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CD17C" w14:textId="77777777" w:rsidR="00BD4AED" w:rsidRPr="00BD4AED" w:rsidRDefault="00BD4AED" w:rsidP="00E84DA2">
      <w:pPr>
        <w:ind w:right="141"/>
        <w:jc w:val="center"/>
        <w:rPr>
          <w:rFonts w:asciiTheme="minorHAnsi" w:hAnsiTheme="minorHAnsi" w:cstheme="minorHAnsi"/>
          <w:b/>
          <w:bCs/>
        </w:rPr>
      </w:pPr>
      <w:r>
        <w:rPr>
          <w:rFonts w:asciiTheme="minorHAnsi" w:hAnsiTheme="minorHAnsi" w:cstheme="minorHAnsi"/>
          <w:b/>
          <w:bCs/>
        </w:rPr>
        <w:t>KİŞİSEL VERİLERİNİN KORUNMASI VE İŞLENMESİ POLİTİKASI</w:t>
      </w:r>
    </w:p>
    <w:p w14:paraId="02DD280A" w14:textId="77777777" w:rsidR="00BD4AED" w:rsidRDefault="00BD4AED" w:rsidP="00E84DA2">
      <w:pPr>
        <w:ind w:right="141"/>
        <w:jc w:val="both"/>
        <w:rPr>
          <w:rFonts w:asciiTheme="minorHAnsi" w:hAnsiTheme="minorHAnsi" w:cstheme="minorHAnsi"/>
        </w:rPr>
      </w:pPr>
    </w:p>
    <w:p w14:paraId="7955BEA1" w14:textId="77777777" w:rsidR="00BD4AED" w:rsidRPr="00E84DA2" w:rsidRDefault="00BD4AED" w:rsidP="00E84DA2">
      <w:pPr>
        <w:spacing w:line="276" w:lineRule="auto"/>
        <w:ind w:right="141"/>
        <w:jc w:val="both"/>
        <w:rPr>
          <w:rFonts w:asciiTheme="minorHAnsi" w:hAnsiTheme="minorHAnsi" w:cstheme="minorHAnsi"/>
          <w:color w:val="000000"/>
          <w:szCs w:val="22"/>
        </w:rPr>
      </w:pPr>
      <w:r>
        <w:rPr>
          <w:rFonts w:asciiTheme="minorHAnsi" w:hAnsiTheme="minorHAnsi" w:cstheme="minorHAnsi"/>
          <w:color w:val="000000"/>
          <w:szCs w:val="22"/>
        </w:rPr>
        <w:t>Bu aydınlatma metni 6698 sayılı Kişisel Verilerin Korunması Kanunu'nun ("KVKK") 10. Maddesi ile Aydınlatma Yükümlülüğünün Yerine Getirilmesinde Uyulacak Usul ve Esaslar Hakkında Tebliğ kapsamında veri sorumlusu sıfatıyla Başoğlan Çınarı Turizm Ticaret Tarım Akaryakıt İnşaat Mimarlık Mühendislik İthalat ve İhracat Ltd.Şti. tarafından hazırlanmıştır. İşbu metinde Başoğlan Çınarı Turizm Ticaret Tarım Akaryakıt İnşaat Mimarlık Mühendislik İthalat ve İhracat Ltd.Şti.; NUUP Hotel, Sento, Krei ve Patisserie olarak hizmet vermekte olup, metin içerisinde kısaca “NUUP Hotel” olarak anılacaktır. NUUP Hotel olarak, sizlere ait her türlü kişisel verinin mümkün olabilen en iyi şekilde ve özenle işlenerek muhafaza edilmesine büyük hassasiyet göstermekteyiz. 6698 sayılı Kişisel Verilerin Korunması Kanunu uyarınca, kişisel verileriniz; NUUP Hotel olarak aşağıda açıklanan amaçlar kapsamında; hukuka ve dürüstlük kurallarına uygun bir şekilde işleyebilecek, kaydedebilecek, saklayabilecek, sınıflandırabilecek, güncelleyebilecek ve mevzuatın izin verdiği hallerde ve/veya işlendikleri amaçla sınırlı olarak 3. kişilere açıklayabilecek/aktarabilecektir. Bu sorumluluğumuzun bilinci ile 6698 sayılı Kişisel Verilerin Korunması Kanunu ve ilgili mevzuat kapsamında Veri Sorumlusu sıfatıyla ”</w:t>
      </w:r>
      <w:hyperlink r:id="rId12" w:history="1">
        <w:r>
          <w:rPr>
            <w:rStyle w:val="Kpr"/>
            <w:rFonts w:asciiTheme="minorHAnsi" w:eastAsia="Calibri" w:hAnsiTheme="minorHAnsi" w:cstheme="minorHAnsi"/>
            <w:noProof/>
            <w:szCs w:val="22"/>
          </w:rPr>
          <w:t>www.nuup.com.tr</w:t>
        </w:r>
      </w:hyperlink>
      <w:r>
        <w:rPr>
          <w:rFonts w:asciiTheme="minorHAnsi" w:eastAsia="Calibri" w:hAnsiTheme="minorHAnsi" w:cstheme="minorHAnsi"/>
          <w:noProof/>
          <w:szCs w:val="22"/>
        </w:rPr>
        <w:t xml:space="preserve">“ </w:t>
      </w:r>
      <w:r>
        <w:rPr>
          <w:rFonts w:asciiTheme="minorHAnsi" w:hAnsiTheme="minorHAnsi" w:cstheme="minorHAnsi"/>
          <w:color w:val="000000"/>
          <w:szCs w:val="22"/>
        </w:rPr>
        <w:t xml:space="preserve">internet sitesinde bulunan Kişisel Verilerin İşlenmesi Politikasında ayrıntılı olarak belirtilen kişisel verilerinizi işlemekteyiz. </w:t>
      </w:r>
    </w:p>
    <w:p w14:paraId="697F0CC4" w14:textId="77777777" w:rsidR="00BD4AED" w:rsidRPr="00E84DA2" w:rsidRDefault="00BD4AED" w:rsidP="00E84DA2">
      <w:pPr>
        <w:spacing w:line="276" w:lineRule="auto"/>
        <w:ind w:right="141"/>
        <w:jc w:val="both"/>
        <w:rPr>
          <w:rFonts w:asciiTheme="minorHAnsi" w:hAnsiTheme="minorHAnsi" w:cstheme="minorHAnsi"/>
          <w:color w:val="000000"/>
          <w:szCs w:val="22"/>
        </w:rPr>
      </w:pPr>
      <w:r>
        <w:rPr>
          <w:rFonts w:asciiTheme="minorHAnsi" w:hAnsiTheme="minorHAnsi" w:cstheme="minorHAnsi"/>
          <w:color w:val="000000"/>
          <w:szCs w:val="22"/>
        </w:rPr>
        <w:t>6698 sayılı Kişisel Verilerin Korunması Kanunu kapsamında NUUP Hotel Veri Sorumlusu sıfatıyla;</w:t>
      </w:r>
    </w:p>
    <w:p w14:paraId="4A19A9B9" w14:textId="77777777" w:rsidR="00A87B2C" w:rsidRPr="00E84DA2" w:rsidRDefault="00A87B2C" w:rsidP="00E84DA2">
      <w:pPr>
        <w:ind w:right="141"/>
        <w:jc w:val="both"/>
        <w:rPr>
          <w:rFonts w:asciiTheme="minorHAnsi" w:hAnsiTheme="minorHAnsi" w:cstheme="minorHAnsi"/>
          <w:szCs w:val="22"/>
        </w:rPr>
      </w:pPr>
    </w:p>
    <w:p w14:paraId="5590F4F9" w14:textId="77777777" w:rsidR="007715BA" w:rsidRPr="00E84DA2" w:rsidRDefault="007715BA" w:rsidP="00E84DA2">
      <w:pPr>
        <w:pStyle w:val="Balk1"/>
        <w:numPr>
          <w:ilvl w:val="0"/>
          <w:numId w:val="3"/>
        </w:numPr>
        <w:spacing w:line="276" w:lineRule="auto"/>
        <w:ind w:left="284" w:right="141" w:hanging="284"/>
        <w:rPr>
          <w:rFonts w:asciiTheme="minorHAnsi" w:hAnsiTheme="minorHAnsi" w:cstheme="minorHAnsi"/>
          <w:szCs w:val="22"/>
        </w:rPr>
      </w:pPr>
      <w:bookmarkStart w:id="0" w:name="_Toc207653100"/>
      <w:r>
        <w:rPr>
          <w:rFonts w:asciiTheme="minorHAnsi" w:hAnsiTheme="minorHAnsi" w:cstheme="minorHAnsi"/>
          <w:szCs w:val="22"/>
        </w:rPr>
        <w:t>AMAÇ</w:t>
      </w:r>
      <w:bookmarkEnd w:id="0"/>
    </w:p>
    <w:p w14:paraId="3512DB56" w14:textId="77777777" w:rsidR="00D559B9" w:rsidRPr="00E84DA2" w:rsidRDefault="00D559B9" w:rsidP="00E84DA2">
      <w:pPr>
        <w:spacing w:line="276" w:lineRule="auto"/>
        <w:ind w:right="141"/>
        <w:jc w:val="both"/>
        <w:rPr>
          <w:rFonts w:asciiTheme="minorHAnsi" w:hAnsiTheme="minorHAnsi" w:cstheme="minorHAnsi"/>
          <w:color w:val="000000"/>
          <w:szCs w:val="22"/>
        </w:rPr>
      </w:pPr>
      <w:r>
        <w:rPr>
          <w:rFonts w:asciiTheme="minorHAnsi" w:hAnsiTheme="minorHAnsi" w:cstheme="minorHAnsi"/>
          <w:color w:val="000000"/>
          <w:szCs w:val="22"/>
        </w:rPr>
        <w:t xml:space="preserve">6698 sayılı Kişisel Verilerin Korunması Kanunu (“Kanun”) uyarınca, kişisel verileriniz; veri sorumlusu sıfatıyla NUUP Hotel tarafından işlenebilecektir. Bu Politika Şirket çalışanlarının kişisel verileri işlenirken hangi kurallara uygun olarak hareket edildiğini düzenlenmektedir. Dolayısıyla bu Politika’nın amacı, kişisel verilerin Şirket tarafından hukuka uygun şekilde işlenmesinin sağlanmasıdır. </w:t>
      </w:r>
    </w:p>
    <w:p w14:paraId="2F7534C8" w14:textId="77777777" w:rsidR="00FD5EE8" w:rsidRPr="00E84DA2" w:rsidRDefault="00FD5EE8" w:rsidP="00E84DA2">
      <w:pPr>
        <w:pStyle w:val="Balk1"/>
        <w:numPr>
          <w:ilvl w:val="0"/>
          <w:numId w:val="3"/>
        </w:numPr>
        <w:spacing w:line="276" w:lineRule="auto"/>
        <w:ind w:left="284" w:right="141" w:hanging="284"/>
        <w:rPr>
          <w:rFonts w:asciiTheme="minorHAnsi" w:hAnsiTheme="minorHAnsi" w:cstheme="minorHAnsi"/>
          <w:szCs w:val="22"/>
        </w:rPr>
      </w:pPr>
      <w:bookmarkStart w:id="1" w:name="_Toc207653101"/>
      <w:r>
        <w:rPr>
          <w:rFonts w:asciiTheme="minorHAnsi" w:hAnsiTheme="minorHAnsi" w:cstheme="minorHAnsi"/>
          <w:szCs w:val="22"/>
        </w:rPr>
        <w:t>KAPSAM</w:t>
      </w:r>
      <w:bookmarkEnd w:id="1"/>
    </w:p>
    <w:p w14:paraId="3E769B86" w14:textId="77777777" w:rsidR="00D559B9" w:rsidRPr="00E84DA2" w:rsidRDefault="00D559B9" w:rsidP="00E84DA2">
      <w:pPr>
        <w:spacing w:before="120" w:after="120" w:line="264" w:lineRule="auto"/>
        <w:ind w:right="141"/>
        <w:jc w:val="both"/>
        <w:rPr>
          <w:rFonts w:asciiTheme="minorHAnsi" w:hAnsiTheme="minorHAnsi" w:cstheme="minorHAnsi"/>
          <w:color w:val="000000"/>
          <w:szCs w:val="22"/>
        </w:rPr>
      </w:pPr>
      <w:r>
        <w:rPr>
          <w:rFonts w:asciiTheme="minorHAnsi" w:hAnsiTheme="minorHAnsi" w:cstheme="minorHAnsi"/>
          <w:color w:val="000000"/>
          <w:szCs w:val="22"/>
        </w:rPr>
        <w:t>Bu Politika’nın uygulaması ve Politika’da yer alan düzenlemeler Şirket çalışanlarını ilgilendirmektedir. Şirket çalışanlarının otomatik olan ya da herhangi bir veri kayıt sisteminin parçası olmak kaydıyla otomatik olmayan yollarla işlenen tüm kişisel verilerine ilişkindir. Şirketimizin çalışan kişisel verilerinin işlenmesinden sorumlu birimleri, bu Politika’nın icra edilmesinde en önemli rolü üstleneceklerdir.</w:t>
      </w:r>
    </w:p>
    <w:p w14:paraId="6739265D" w14:textId="77777777" w:rsidR="008A4507" w:rsidRPr="00E84DA2" w:rsidRDefault="000C4E54" w:rsidP="00E84DA2">
      <w:pPr>
        <w:pStyle w:val="Balk1"/>
        <w:numPr>
          <w:ilvl w:val="0"/>
          <w:numId w:val="3"/>
        </w:numPr>
        <w:spacing w:line="276" w:lineRule="auto"/>
        <w:ind w:left="284" w:right="141" w:hanging="284"/>
        <w:rPr>
          <w:rFonts w:asciiTheme="minorHAnsi" w:hAnsiTheme="minorHAnsi" w:cstheme="minorHAnsi"/>
          <w:szCs w:val="22"/>
        </w:rPr>
      </w:pPr>
      <w:r>
        <w:rPr>
          <w:rFonts w:asciiTheme="minorHAnsi" w:hAnsiTheme="minorHAnsi" w:cstheme="minorHAnsi"/>
          <w:szCs w:val="22"/>
        </w:rPr>
        <w:t xml:space="preserve"> </w:t>
      </w:r>
      <w:bookmarkStart w:id="2" w:name="_Toc207653102"/>
      <w:r>
        <w:rPr>
          <w:rFonts w:asciiTheme="minorHAnsi" w:hAnsiTheme="minorHAnsi" w:cstheme="minorHAnsi"/>
          <w:szCs w:val="22"/>
        </w:rPr>
        <w:t>SORUMLULUKLAR</w:t>
      </w:r>
      <w:bookmarkEnd w:id="2"/>
      <w:r>
        <w:rPr>
          <w:rFonts w:asciiTheme="minorHAnsi" w:hAnsiTheme="minorHAnsi" w:cstheme="minorHAnsi"/>
          <w:szCs w:val="22"/>
        </w:rPr>
        <w:t xml:space="preserve"> </w:t>
      </w:r>
    </w:p>
    <w:p w14:paraId="1681B0F4" w14:textId="77777777" w:rsidR="00B909CB" w:rsidRPr="00E84DA2" w:rsidRDefault="00C3175D" w:rsidP="00E84DA2">
      <w:pPr>
        <w:spacing w:line="276" w:lineRule="auto"/>
        <w:ind w:right="141"/>
        <w:jc w:val="both"/>
        <w:rPr>
          <w:rFonts w:asciiTheme="minorHAnsi" w:hAnsiTheme="minorHAnsi" w:cstheme="minorHAnsi"/>
          <w:szCs w:val="22"/>
        </w:rPr>
      </w:pPr>
      <w:bookmarkStart w:id="3" w:name="_Hlk170637965"/>
      <w:bookmarkStart w:id="4" w:name="_Hlk170982506"/>
      <w:r>
        <w:rPr>
          <w:rFonts w:asciiTheme="minorHAnsi" w:hAnsiTheme="minorHAnsi" w:cstheme="minorHAnsi"/>
          <w:b/>
          <w:bCs/>
          <w:szCs w:val="22"/>
        </w:rPr>
        <w:t xml:space="preserve">Hazırlayan: </w:t>
      </w:r>
      <w:r>
        <w:rPr>
          <w:rFonts w:asciiTheme="minorHAnsi" w:hAnsiTheme="minorHAnsi" w:cstheme="minorHAnsi"/>
          <w:szCs w:val="22"/>
        </w:rPr>
        <w:t xml:space="preserve">NUUP Hotel </w:t>
      </w:r>
    </w:p>
    <w:p w14:paraId="086E3B17" w14:textId="77777777" w:rsidR="004F2004" w:rsidRPr="00E84DA2" w:rsidRDefault="00C3175D" w:rsidP="00E84DA2">
      <w:pPr>
        <w:spacing w:line="276" w:lineRule="auto"/>
        <w:ind w:right="141"/>
        <w:jc w:val="both"/>
        <w:rPr>
          <w:rFonts w:asciiTheme="minorHAnsi" w:hAnsiTheme="minorHAnsi" w:cstheme="minorHAnsi"/>
          <w:szCs w:val="22"/>
        </w:rPr>
      </w:pPr>
      <w:r>
        <w:rPr>
          <w:rFonts w:asciiTheme="minorHAnsi" w:hAnsiTheme="minorHAnsi" w:cstheme="minorHAnsi"/>
          <w:b/>
          <w:bCs/>
          <w:szCs w:val="22"/>
        </w:rPr>
        <w:t xml:space="preserve">Onaylayan: </w:t>
      </w:r>
      <w:r>
        <w:rPr>
          <w:rFonts w:asciiTheme="minorHAnsi" w:hAnsiTheme="minorHAnsi" w:cstheme="minorHAnsi"/>
          <w:szCs w:val="22"/>
        </w:rPr>
        <w:t xml:space="preserve">KVK Ekibi </w:t>
      </w:r>
    </w:p>
    <w:p w14:paraId="07DD888C" w14:textId="77777777" w:rsidR="00C842B5" w:rsidRPr="00E84DA2" w:rsidRDefault="00C3175D" w:rsidP="00E84DA2">
      <w:pPr>
        <w:tabs>
          <w:tab w:val="left" w:pos="0"/>
          <w:tab w:val="left" w:pos="284"/>
        </w:tabs>
        <w:suppressAutoHyphens/>
        <w:spacing w:before="120" w:after="120" w:line="276" w:lineRule="auto"/>
        <w:ind w:right="141"/>
        <w:jc w:val="both"/>
        <w:rPr>
          <w:rFonts w:asciiTheme="minorHAnsi" w:hAnsiTheme="minorHAnsi" w:cstheme="minorHAnsi"/>
          <w:szCs w:val="22"/>
        </w:rPr>
      </w:pPr>
      <w:r>
        <w:rPr>
          <w:rFonts w:asciiTheme="minorHAnsi" w:hAnsiTheme="minorHAnsi" w:cstheme="minorHAnsi"/>
          <w:b/>
          <w:bCs/>
          <w:szCs w:val="22"/>
        </w:rPr>
        <w:t>Kullanan:</w:t>
      </w:r>
      <w:r>
        <w:rPr>
          <w:rFonts w:asciiTheme="minorHAnsi" w:hAnsiTheme="minorHAnsi" w:cstheme="minorHAnsi"/>
          <w:szCs w:val="22"/>
        </w:rPr>
        <w:t xml:space="preserve"> </w:t>
      </w:r>
      <w:bookmarkEnd w:id="3"/>
      <w:bookmarkEnd w:id="4"/>
      <w:r>
        <w:rPr>
          <w:rFonts w:asciiTheme="minorHAnsi" w:hAnsiTheme="minorHAnsi" w:cstheme="minorHAnsi"/>
          <w:szCs w:val="22"/>
        </w:rPr>
        <w:t>NUUP Hotel çalışanları</w:t>
      </w:r>
    </w:p>
    <w:p w14:paraId="58CC1642" w14:textId="77777777" w:rsidR="004623F4" w:rsidRPr="00E84DA2" w:rsidRDefault="004623F4" w:rsidP="00E84DA2">
      <w:pPr>
        <w:pStyle w:val="Balk1"/>
        <w:numPr>
          <w:ilvl w:val="0"/>
          <w:numId w:val="3"/>
        </w:numPr>
        <w:spacing w:line="276" w:lineRule="auto"/>
        <w:ind w:left="284" w:right="141" w:hanging="284"/>
        <w:rPr>
          <w:rFonts w:asciiTheme="minorHAnsi" w:hAnsiTheme="minorHAnsi" w:cstheme="minorHAnsi"/>
          <w:szCs w:val="22"/>
        </w:rPr>
      </w:pPr>
      <w:bookmarkStart w:id="5" w:name="_Toc207653103"/>
      <w:r>
        <w:rPr>
          <w:rFonts w:asciiTheme="minorHAnsi" w:hAnsiTheme="minorHAnsi" w:cstheme="minorHAnsi"/>
          <w:szCs w:val="22"/>
        </w:rPr>
        <w:t>TANIMLAR VE KISALTMALAR</w:t>
      </w:r>
      <w:bookmarkEnd w:id="5"/>
    </w:p>
    <w:p w14:paraId="287ED30C" w14:textId="77777777" w:rsidR="005A7E7D" w:rsidRPr="00E84DA2" w:rsidRDefault="005A7E7D" w:rsidP="00E84DA2">
      <w:pPr>
        <w:spacing w:before="120" w:after="120"/>
        <w:ind w:right="141"/>
        <w:jc w:val="both"/>
        <w:rPr>
          <w:rFonts w:asciiTheme="minorHAnsi" w:hAnsiTheme="minorHAnsi" w:cstheme="minorHAnsi"/>
          <w:noProof/>
          <w:szCs w:val="22"/>
        </w:rPr>
      </w:pPr>
      <w:r>
        <w:rPr>
          <w:rFonts w:asciiTheme="minorHAnsi" w:hAnsiTheme="minorHAnsi" w:cstheme="minorHAnsi"/>
          <w:b/>
          <w:noProof/>
          <w:szCs w:val="22"/>
        </w:rPr>
        <w:t>Açık Rıza;</w:t>
      </w:r>
      <w:r>
        <w:rPr>
          <w:rFonts w:asciiTheme="minorHAnsi" w:hAnsiTheme="minorHAnsi" w:cstheme="minorHAnsi"/>
          <w:noProof/>
          <w:szCs w:val="22"/>
        </w:rPr>
        <w:t xml:space="preserve"> Belirli bir konuya ilişkin, bilgilendirilmeye dayanan ve özgür iradeyle açıklanan rıza. </w:t>
      </w:r>
    </w:p>
    <w:p w14:paraId="24732A82" w14:textId="77777777" w:rsidR="005A7E7D" w:rsidRPr="00E84DA2" w:rsidRDefault="00BD4AE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KVKK Başvuru Formu: </w:t>
      </w:r>
      <w:r>
        <w:rPr>
          <w:rFonts w:asciiTheme="minorHAnsi" w:hAnsiTheme="minorHAnsi" w:cstheme="minorHAnsi"/>
          <w:bCs/>
          <w:noProof/>
          <w:szCs w:val="22"/>
        </w:rPr>
        <w:t>İlgili kişi hak başvuruları için form.</w:t>
      </w:r>
    </w:p>
    <w:p w14:paraId="71328B13" w14:textId="77777777" w:rsidR="005A7E7D" w:rsidRPr="00E84DA2" w:rsidRDefault="005A7E7D" w:rsidP="00E84DA2">
      <w:pPr>
        <w:spacing w:before="120" w:after="120"/>
        <w:ind w:right="141"/>
        <w:jc w:val="both"/>
        <w:rPr>
          <w:rFonts w:asciiTheme="minorHAnsi" w:hAnsiTheme="minorHAnsi" w:cstheme="minorHAnsi"/>
          <w:bCs/>
          <w:noProof/>
          <w:szCs w:val="22"/>
        </w:rPr>
      </w:pPr>
      <w:r>
        <w:rPr>
          <w:rFonts w:asciiTheme="minorHAnsi" w:hAnsiTheme="minorHAnsi" w:cstheme="minorHAnsi"/>
          <w:b/>
          <w:noProof/>
          <w:szCs w:val="22"/>
        </w:rPr>
        <w:t xml:space="preserve">İlgili Kullanıcı; </w:t>
      </w:r>
      <w:r>
        <w:rPr>
          <w:rFonts w:asciiTheme="minorHAnsi" w:hAnsiTheme="minorHAnsi" w:cstheme="minorHAnsi"/>
          <w:bCs/>
          <w:noProof/>
          <w:szCs w:val="22"/>
        </w:rPr>
        <w:t xml:space="preserve">Verilerin teknik olarak depolanması, korunması ve yedeklenmesinden sorumlu olan kişi ya da birim hariç olmak üzere veri sorumlusu organizasyonu içerisinde veya veri sorumlusundan aldığı yetki ve talimat doğrultusunda kişisel verileri işleyen kişilerdir.  </w:t>
      </w:r>
    </w:p>
    <w:p w14:paraId="3B0E4D8A"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İmha; </w:t>
      </w:r>
      <w:r>
        <w:rPr>
          <w:rFonts w:asciiTheme="minorHAnsi" w:hAnsiTheme="minorHAnsi" w:cstheme="minorHAnsi"/>
          <w:bCs/>
          <w:noProof/>
          <w:szCs w:val="22"/>
        </w:rPr>
        <w:t>Kişisel verilerin silinmesi, yok edilmesi veya anonim hale getirilmesi.</w:t>
      </w:r>
      <w:r>
        <w:rPr>
          <w:rFonts w:asciiTheme="minorHAnsi" w:hAnsiTheme="minorHAnsi" w:cstheme="minorHAnsi"/>
          <w:b/>
          <w:noProof/>
          <w:szCs w:val="22"/>
        </w:rPr>
        <w:t xml:space="preserve"> </w:t>
      </w:r>
    </w:p>
    <w:p w14:paraId="2EC187DE"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İş/Çözüm Ortağı: </w:t>
      </w:r>
      <w:r>
        <w:rPr>
          <w:rFonts w:asciiTheme="minorHAnsi" w:hAnsiTheme="minorHAnsi" w:cstheme="minorHAnsi"/>
          <w:bCs/>
          <w:noProof/>
          <w:szCs w:val="22"/>
        </w:rPr>
        <w:t>İş ortaklığı kurulan taraflar.</w:t>
      </w:r>
    </w:p>
    <w:p w14:paraId="5186163B"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Kanun; </w:t>
      </w:r>
      <w:r>
        <w:rPr>
          <w:rFonts w:asciiTheme="minorHAnsi" w:hAnsiTheme="minorHAnsi" w:cstheme="minorHAnsi"/>
          <w:bCs/>
          <w:noProof/>
          <w:szCs w:val="22"/>
        </w:rPr>
        <w:t xml:space="preserve">KVKK 6698 Sayılı Kişisel Verilerin Korunması Kanunu. </w:t>
      </w:r>
    </w:p>
    <w:p w14:paraId="200FB352" w14:textId="77777777" w:rsidR="005A7E7D" w:rsidRPr="00E84DA2" w:rsidRDefault="005A7E7D" w:rsidP="00E84DA2">
      <w:pPr>
        <w:spacing w:before="120" w:after="120"/>
        <w:ind w:right="141"/>
        <w:jc w:val="both"/>
        <w:rPr>
          <w:rFonts w:asciiTheme="minorHAnsi" w:hAnsiTheme="minorHAnsi" w:cstheme="minorHAnsi"/>
          <w:bCs/>
          <w:noProof/>
          <w:szCs w:val="22"/>
        </w:rPr>
      </w:pPr>
      <w:r>
        <w:rPr>
          <w:rFonts w:asciiTheme="minorHAnsi" w:hAnsiTheme="minorHAnsi" w:cstheme="minorHAnsi"/>
          <w:b/>
          <w:noProof/>
          <w:szCs w:val="22"/>
        </w:rPr>
        <w:t xml:space="preserve">Kanunen Yetkili Kamu Kurum ve Kuruluşları: </w:t>
      </w:r>
      <w:r>
        <w:rPr>
          <w:rFonts w:asciiTheme="minorHAnsi" w:hAnsiTheme="minorHAnsi" w:cstheme="minorHAnsi"/>
          <w:bCs/>
          <w:noProof/>
          <w:szCs w:val="22"/>
        </w:rPr>
        <w:t>Örn. Kişisel Verileri Koruma Kurumu, Kültür ve Turizm Bakanlığı.</w:t>
      </w:r>
    </w:p>
    <w:p w14:paraId="155F1B1F" w14:textId="77777777" w:rsidR="005A7E7D" w:rsidRPr="00E84DA2" w:rsidRDefault="005A7E7D" w:rsidP="00E84DA2">
      <w:pPr>
        <w:spacing w:before="120" w:after="120"/>
        <w:ind w:right="141"/>
        <w:jc w:val="both"/>
        <w:rPr>
          <w:rFonts w:asciiTheme="minorHAnsi" w:hAnsiTheme="minorHAnsi" w:cstheme="minorHAnsi"/>
          <w:bCs/>
          <w:noProof/>
          <w:szCs w:val="22"/>
        </w:rPr>
      </w:pPr>
      <w:r>
        <w:rPr>
          <w:rFonts w:asciiTheme="minorHAnsi" w:hAnsiTheme="minorHAnsi" w:cstheme="minorHAnsi"/>
          <w:b/>
          <w:noProof/>
          <w:szCs w:val="22"/>
        </w:rPr>
        <w:t xml:space="preserve">Kayıt Ortamı; </w:t>
      </w:r>
      <w:r>
        <w:rPr>
          <w:rFonts w:asciiTheme="minorHAnsi" w:hAnsiTheme="minorHAnsi" w:cstheme="minorHAnsi"/>
          <w:bCs/>
          <w:noProof/>
          <w:szCs w:val="22"/>
        </w:rPr>
        <w:t xml:space="preserve">Tamamen veya kısmen otomatik olan ya da herhangi bir veri kayıt sisteminin parçası olmak kaydıyla otomatik olmayan yollarla işlenen kişisel verilerin bulunduğu her türlü ortam.  </w:t>
      </w:r>
    </w:p>
    <w:p w14:paraId="7CA02EED"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Kişisel Veri; </w:t>
      </w:r>
      <w:r>
        <w:rPr>
          <w:rFonts w:asciiTheme="minorHAnsi" w:hAnsiTheme="minorHAnsi" w:cstheme="minorHAnsi"/>
          <w:bCs/>
          <w:noProof/>
          <w:szCs w:val="22"/>
        </w:rPr>
        <w:t xml:space="preserve">Kimliği belirli veya belirlenebilir gerçek kişiye ilişkin her türlü bilgi.  </w:t>
      </w:r>
    </w:p>
    <w:p w14:paraId="283542EB"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lastRenderedPageBreak/>
        <w:t xml:space="preserve">Kişisel Verilerin İşlenmesi; </w:t>
      </w:r>
      <w:r>
        <w:rPr>
          <w:rFonts w:asciiTheme="minorHAnsi" w:hAnsiTheme="minorHAnsi" w:cstheme="minorHAnsi"/>
          <w:bCs/>
          <w:noProof/>
          <w:szCs w:val="22"/>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r>
        <w:rPr>
          <w:rFonts w:asciiTheme="minorHAnsi" w:hAnsiTheme="minorHAnsi" w:cstheme="minorHAnsi"/>
          <w:b/>
          <w:noProof/>
          <w:szCs w:val="22"/>
        </w:rPr>
        <w:t xml:space="preserve"> </w:t>
      </w:r>
    </w:p>
    <w:p w14:paraId="1E54FEED" w14:textId="77777777" w:rsidR="005A7E7D" w:rsidRPr="00E84DA2" w:rsidRDefault="005A7E7D" w:rsidP="00E84DA2">
      <w:pPr>
        <w:spacing w:before="120" w:after="120"/>
        <w:ind w:right="141"/>
        <w:jc w:val="both"/>
        <w:rPr>
          <w:rFonts w:asciiTheme="minorHAnsi" w:hAnsiTheme="minorHAnsi" w:cstheme="minorHAnsi"/>
          <w:bCs/>
          <w:noProof/>
          <w:szCs w:val="22"/>
        </w:rPr>
      </w:pPr>
      <w:r>
        <w:rPr>
          <w:rFonts w:asciiTheme="minorHAnsi" w:hAnsiTheme="minorHAnsi" w:cstheme="minorHAnsi"/>
          <w:b/>
          <w:noProof/>
          <w:szCs w:val="22"/>
        </w:rPr>
        <w:t xml:space="preserve">Kişisel Verilerin Anonim Hale Getirilmesi; </w:t>
      </w:r>
      <w:r>
        <w:rPr>
          <w:rFonts w:asciiTheme="minorHAnsi" w:hAnsiTheme="minorHAnsi" w:cstheme="minorHAnsi"/>
          <w:bCs/>
          <w:noProof/>
          <w:szCs w:val="22"/>
        </w:rPr>
        <w:t xml:space="preserve">Kişisel verilerin, başka verilerle eşleştirilerek dahi hiçbir surette kimliği belirli veya belirlenebilir bir gerçek kişiyle ilişkilendirilemeyecek hâle getirilmesi. </w:t>
      </w:r>
    </w:p>
    <w:p w14:paraId="3DC47D80"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Kişisel Verilerin Silinmesi; </w:t>
      </w:r>
      <w:r>
        <w:rPr>
          <w:rFonts w:asciiTheme="minorHAnsi" w:hAnsiTheme="minorHAnsi" w:cstheme="minorHAnsi"/>
          <w:bCs/>
          <w:noProof/>
          <w:szCs w:val="22"/>
        </w:rPr>
        <w:t xml:space="preserve">Kişisel verilerin silinmesi, kişisel verilerin İlgili Kullanıcılar için hiçbir şekilde erişilemez ve tekrar kullanılamaz hale getirilmesi. </w:t>
      </w:r>
    </w:p>
    <w:p w14:paraId="360F6234"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Kişisel Verilerin Yok Edilmesi; </w:t>
      </w:r>
      <w:r>
        <w:rPr>
          <w:rFonts w:asciiTheme="minorHAnsi" w:hAnsiTheme="minorHAnsi" w:cstheme="minorHAnsi"/>
          <w:bCs/>
          <w:noProof/>
          <w:szCs w:val="22"/>
        </w:rPr>
        <w:t xml:space="preserve">Kişisel verilerin hiç kimse tarafından hiçbir şekilde erişilemez, geri getirilemez ve tekrar kullanılamaz hale getirilmesi işlemi.  </w:t>
      </w:r>
    </w:p>
    <w:p w14:paraId="07374268"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Kanun: </w:t>
      </w:r>
      <w:r>
        <w:rPr>
          <w:rFonts w:asciiTheme="minorHAnsi" w:hAnsiTheme="minorHAnsi" w:cstheme="minorHAnsi"/>
          <w:bCs/>
          <w:noProof/>
          <w:szCs w:val="22"/>
        </w:rPr>
        <w:t>6698 sayılı Kişisel Verilerin Korunması Kanunu (“Kanun”).</w:t>
      </w:r>
    </w:p>
    <w:p w14:paraId="6DFB3744"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Kurul; </w:t>
      </w:r>
      <w:r>
        <w:rPr>
          <w:rFonts w:asciiTheme="minorHAnsi" w:hAnsiTheme="minorHAnsi" w:cstheme="minorHAnsi"/>
          <w:bCs/>
          <w:noProof/>
          <w:szCs w:val="22"/>
        </w:rPr>
        <w:t>Kişisel Verileri Koruma Kurulu.</w:t>
      </w:r>
      <w:r>
        <w:rPr>
          <w:rFonts w:asciiTheme="minorHAnsi" w:hAnsiTheme="minorHAnsi" w:cstheme="minorHAnsi"/>
          <w:b/>
          <w:noProof/>
          <w:szCs w:val="22"/>
        </w:rPr>
        <w:t xml:space="preserve"> </w:t>
      </w:r>
    </w:p>
    <w:p w14:paraId="59842157"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Özel Nitelikli Kişisel Veri; </w:t>
      </w:r>
      <w:r>
        <w:rPr>
          <w:rFonts w:asciiTheme="minorHAnsi" w:hAnsiTheme="minorHAnsi" w:cstheme="minorHAnsi"/>
          <w:bCs/>
          <w:noProof/>
          <w:szCs w:val="22"/>
        </w:rPr>
        <w:t xml:space="preserve">Kanun m.6 kapsamındaki özel nitelikli veriler. Kişilerin ırkı, etnik kökeni, siyasi düşüncesi, felsefi inancı, dini, mezhebi veya diğer inançları, kılık ve kıyafeti, dernek, vakıf ya da sendika üyeliği, sağlığı, cinsel hayatı, ceza mahkûmiyeti ve güvenlik tedbirleriyle ilgili verileri ile biyometrik ve genetik verileri. </w:t>
      </w:r>
    </w:p>
    <w:p w14:paraId="3CFFE757"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Periyodik İmha; </w:t>
      </w:r>
      <w:r>
        <w:rPr>
          <w:rFonts w:asciiTheme="minorHAnsi" w:hAnsiTheme="minorHAnsi" w:cstheme="minorHAnsi"/>
          <w:bCs/>
          <w:noProof/>
          <w:szCs w:val="22"/>
        </w:rPr>
        <w:t>Kanun’da yer alan kişisel verilerin işlenme şartlarının tamamının ortadan kalkması durumunda kişisel verileri saklama ve imha politikasında belirtilen ve tekrar eden aralıklarla re ’sen gerçekleştirilecek silme, yok etme veya anonim hale getirme işlemi.</w:t>
      </w:r>
      <w:r>
        <w:rPr>
          <w:rFonts w:asciiTheme="minorHAnsi" w:hAnsiTheme="minorHAnsi" w:cstheme="minorHAnsi"/>
          <w:b/>
          <w:noProof/>
          <w:szCs w:val="22"/>
        </w:rPr>
        <w:t xml:space="preserve"> </w:t>
      </w:r>
    </w:p>
    <w:p w14:paraId="405ABB30"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Politika: </w:t>
      </w:r>
      <w:r>
        <w:rPr>
          <w:rFonts w:asciiTheme="minorHAnsi" w:hAnsiTheme="minorHAnsi" w:cstheme="minorHAnsi"/>
          <w:bCs/>
          <w:noProof/>
          <w:szCs w:val="22"/>
        </w:rPr>
        <w:t>NUUP Hotel Çalışan Kişisel Verilerin Korunması ve İşlenmesi Politikası.</w:t>
      </w:r>
    </w:p>
    <w:p w14:paraId="73CBFE52"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Şirket: </w:t>
      </w:r>
      <w:r>
        <w:rPr>
          <w:rFonts w:asciiTheme="minorHAnsi" w:hAnsiTheme="minorHAnsi" w:cstheme="minorHAnsi"/>
          <w:bCs/>
          <w:noProof/>
          <w:szCs w:val="22"/>
        </w:rPr>
        <w:t>NUUP Hotel’i ifade eder.</w:t>
      </w:r>
    </w:p>
    <w:p w14:paraId="73E8807A"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Tedarikçi: </w:t>
      </w:r>
      <w:r>
        <w:rPr>
          <w:rFonts w:asciiTheme="minorHAnsi" w:hAnsiTheme="minorHAnsi" w:cstheme="minorHAnsi"/>
          <w:bCs/>
          <w:noProof/>
          <w:szCs w:val="22"/>
        </w:rPr>
        <w:t>Şirket adına hizmet sunan taraflar.</w:t>
      </w:r>
    </w:p>
    <w:p w14:paraId="3995CFB7"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Veri Sahibi/İlgili Kişi; </w:t>
      </w:r>
      <w:r>
        <w:rPr>
          <w:rFonts w:asciiTheme="minorHAnsi" w:hAnsiTheme="minorHAnsi" w:cstheme="minorHAnsi"/>
          <w:bCs/>
          <w:noProof/>
          <w:szCs w:val="22"/>
        </w:rPr>
        <w:t xml:space="preserve">Kişisel verisi işlenen gerçek kişi. </w:t>
      </w:r>
    </w:p>
    <w:p w14:paraId="434E8203" w14:textId="77777777" w:rsidR="005A7E7D" w:rsidRPr="00E84DA2" w:rsidRDefault="005A7E7D" w:rsidP="00E84DA2">
      <w:pPr>
        <w:spacing w:before="120" w:after="120"/>
        <w:ind w:right="141"/>
        <w:jc w:val="both"/>
        <w:rPr>
          <w:rFonts w:asciiTheme="minorHAnsi" w:hAnsiTheme="minorHAnsi" w:cstheme="minorHAnsi"/>
          <w:b/>
          <w:noProof/>
          <w:szCs w:val="22"/>
        </w:rPr>
      </w:pPr>
      <w:r>
        <w:rPr>
          <w:rFonts w:asciiTheme="minorHAnsi" w:hAnsiTheme="minorHAnsi" w:cstheme="minorHAnsi"/>
          <w:b/>
          <w:noProof/>
          <w:szCs w:val="22"/>
        </w:rPr>
        <w:t xml:space="preserve">Veri İşleyen; </w:t>
      </w:r>
      <w:r>
        <w:rPr>
          <w:rFonts w:asciiTheme="minorHAnsi" w:hAnsiTheme="minorHAnsi" w:cstheme="minorHAnsi"/>
          <w:bCs/>
          <w:noProof/>
          <w:szCs w:val="22"/>
        </w:rPr>
        <w:t>Veri sorumlusunun verdiği yetkiye dayanarak onun adına kişisel verileri işleyen gerçek veya tüzel kişi.</w:t>
      </w:r>
      <w:r>
        <w:rPr>
          <w:rFonts w:asciiTheme="minorHAnsi" w:hAnsiTheme="minorHAnsi" w:cstheme="minorHAnsi"/>
          <w:b/>
          <w:noProof/>
          <w:szCs w:val="22"/>
        </w:rPr>
        <w:t xml:space="preserve"> </w:t>
      </w:r>
    </w:p>
    <w:p w14:paraId="35DE8176" w14:textId="77777777" w:rsidR="005A7E7D" w:rsidRPr="00E84DA2" w:rsidRDefault="005A7E7D" w:rsidP="00E84DA2">
      <w:pPr>
        <w:spacing w:before="120" w:after="120"/>
        <w:ind w:right="141"/>
        <w:jc w:val="both"/>
        <w:rPr>
          <w:rFonts w:asciiTheme="minorHAnsi" w:hAnsiTheme="minorHAnsi" w:cstheme="minorHAnsi"/>
          <w:bCs/>
          <w:noProof/>
          <w:szCs w:val="22"/>
        </w:rPr>
      </w:pPr>
      <w:r>
        <w:rPr>
          <w:rFonts w:asciiTheme="minorHAnsi" w:hAnsiTheme="minorHAnsi" w:cstheme="minorHAnsi"/>
          <w:b/>
          <w:noProof/>
          <w:szCs w:val="22"/>
        </w:rPr>
        <w:t xml:space="preserve">Veri Sorumlusu; </w:t>
      </w:r>
      <w:r>
        <w:rPr>
          <w:rFonts w:asciiTheme="minorHAnsi" w:hAnsiTheme="minorHAnsi" w:cstheme="minorHAnsi"/>
          <w:bCs/>
          <w:noProof/>
          <w:szCs w:val="22"/>
        </w:rPr>
        <w:t xml:space="preserve">Kişisel verilerin işleme amaçlarını ve vasıtalarını belirleyen, veri kayıt sisteminin kurulmasından ve yönetilmesinden sorumlu olan gerçek veya tüzel kişi. </w:t>
      </w:r>
    </w:p>
    <w:p w14:paraId="34195393" w14:textId="77777777" w:rsidR="005A7E7D" w:rsidRPr="00E84DA2" w:rsidRDefault="005A7E7D" w:rsidP="00E84DA2">
      <w:pPr>
        <w:spacing w:before="120" w:after="120"/>
        <w:ind w:right="141"/>
        <w:jc w:val="both"/>
        <w:rPr>
          <w:rFonts w:asciiTheme="minorHAnsi" w:hAnsiTheme="minorHAnsi" w:cstheme="minorHAnsi"/>
          <w:bCs/>
          <w:noProof/>
          <w:szCs w:val="22"/>
        </w:rPr>
      </w:pPr>
      <w:r>
        <w:rPr>
          <w:rFonts w:asciiTheme="minorHAnsi" w:hAnsiTheme="minorHAnsi" w:cstheme="minorHAnsi"/>
          <w:b/>
          <w:noProof/>
          <w:szCs w:val="22"/>
        </w:rPr>
        <w:t xml:space="preserve">Veri Sorumlusu İrtibat Kişisi ve Yardımcıları; </w:t>
      </w:r>
      <w:r>
        <w:rPr>
          <w:rFonts w:asciiTheme="minorHAnsi" w:hAnsiTheme="minorHAnsi" w:cstheme="minorHAnsi"/>
          <w:bCs/>
          <w:noProof/>
          <w:szCs w:val="22"/>
        </w:rPr>
        <w:t>Veri sorumlusu Türkiye’de yerleşik bir tüzel kişi olduğundan dolayı veri sorumlusu irtibat kişisi atanmıştır. Bu sebepten irtibat kişinin ve yardımcılarının temel görevi Kişisel verilerin işleme amaçlarını ve vasıtalarını belirleyen, veri kayıt sisteminin kurulmasından ve yönetilmesinden sorumlu olan gerçek kişilerdir.</w:t>
      </w:r>
    </w:p>
    <w:p w14:paraId="4AA801B9" w14:textId="77777777" w:rsidR="005A7E7D" w:rsidRPr="00E84DA2" w:rsidRDefault="005A7E7D" w:rsidP="00E84DA2">
      <w:pPr>
        <w:spacing w:before="120" w:after="120"/>
        <w:ind w:right="141"/>
        <w:jc w:val="both"/>
        <w:rPr>
          <w:rFonts w:asciiTheme="minorHAnsi" w:hAnsiTheme="minorHAnsi" w:cstheme="minorHAnsi"/>
          <w:bCs/>
          <w:noProof/>
          <w:szCs w:val="22"/>
        </w:rPr>
      </w:pPr>
      <w:r>
        <w:rPr>
          <w:rFonts w:asciiTheme="minorHAnsi" w:hAnsiTheme="minorHAnsi" w:cstheme="minorHAnsi"/>
          <w:b/>
          <w:noProof/>
          <w:szCs w:val="22"/>
        </w:rPr>
        <w:t xml:space="preserve">Yönetmelik; </w:t>
      </w:r>
      <w:r>
        <w:rPr>
          <w:rFonts w:asciiTheme="minorHAnsi" w:hAnsiTheme="minorHAnsi" w:cstheme="minorHAnsi"/>
          <w:bCs/>
          <w:noProof/>
          <w:szCs w:val="22"/>
        </w:rPr>
        <w:t>28 Ekim 2017 tarihinde Resmî Gazete’de yayımlanan Kişisel Kısaltma Tanım Verilerin Silinmesi, Yok Edilmesi veya Anonim Hale Getirilmesi Hakkında Yönetmelik.</w:t>
      </w:r>
    </w:p>
    <w:p w14:paraId="2A56EF73" w14:textId="77777777" w:rsidR="00C926D9" w:rsidRPr="00E84DA2" w:rsidRDefault="00C926D9" w:rsidP="00E84DA2">
      <w:pPr>
        <w:spacing w:line="276" w:lineRule="auto"/>
        <w:ind w:right="141"/>
        <w:jc w:val="both"/>
        <w:rPr>
          <w:rFonts w:asciiTheme="minorHAnsi" w:hAnsiTheme="minorHAnsi" w:cstheme="minorHAnsi"/>
          <w:szCs w:val="22"/>
        </w:rPr>
      </w:pPr>
    </w:p>
    <w:p w14:paraId="642CCF10" w14:textId="77777777" w:rsidR="001E6EAC" w:rsidRPr="00E84DA2" w:rsidRDefault="00B81044" w:rsidP="00E84DA2">
      <w:pPr>
        <w:pStyle w:val="Balk1"/>
        <w:numPr>
          <w:ilvl w:val="0"/>
          <w:numId w:val="3"/>
        </w:numPr>
        <w:spacing w:line="276" w:lineRule="auto"/>
        <w:ind w:left="284" w:right="141" w:hanging="284"/>
        <w:rPr>
          <w:rFonts w:asciiTheme="minorHAnsi" w:hAnsiTheme="minorHAnsi" w:cstheme="minorHAnsi"/>
          <w:szCs w:val="22"/>
        </w:rPr>
      </w:pPr>
      <w:r>
        <w:rPr>
          <w:rFonts w:asciiTheme="minorHAnsi" w:hAnsiTheme="minorHAnsi" w:cstheme="minorHAnsi"/>
          <w:szCs w:val="22"/>
        </w:rPr>
        <w:t xml:space="preserve"> </w:t>
      </w:r>
      <w:bookmarkStart w:id="6" w:name="_Toc207653104"/>
      <w:r>
        <w:rPr>
          <w:rFonts w:asciiTheme="minorHAnsi" w:hAnsiTheme="minorHAnsi" w:cstheme="minorHAnsi"/>
          <w:szCs w:val="22"/>
        </w:rPr>
        <w:t>UYGULAMA</w:t>
      </w:r>
      <w:bookmarkEnd w:id="6"/>
    </w:p>
    <w:p w14:paraId="2610932C" w14:textId="77777777" w:rsidR="00D559B9" w:rsidRPr="00E84DA2" w:rsidRDefault="00D559B9" w:rsidP="00E84DA2">
      <w:pPr>
        <w:pStyle w:val="ListeParagraf"/>
        <w:numPr>
          <w:ilvl w:val="1"/>
          <w:numId w:val="3"/>
        </w:numPr>
        <w:ind w:left="0" w:right="141" w:firstLine="0"/>
        <w:jc w:val="both"/>
        <w:rPr>
          <w:rFonts w:cstheme="minorHAnsi"/>
          <w:b/>
          <w:bCs/>
          <w:color w:val="000000"/>
          <w:lang w:val="tr-TR"/>
        </w:rPr>
      </w:pPr>
      <w:r>
        <w:rPr>
          <w:rFonts w:cstheme="minorHAnsi"/>
          <w:b/>
          <w:bCs/>
          <w:color w:val="000000"/>
          <w:lang w:val="tr-TR"/>
        </w:rPr>
        <w:t xml:space="preserve">POLİTİKANIN VE İLGİLİ MEVZUATIN UYGULANMASI </w:t>
      </w:r>
    </w:p>
    <w:p w14:paraId="64EACA36" w14:textId="77777777" w:rsidR="00D559B9" w:rsidRPr="00E84DA2" w:rsidRDefault="00D559B9" w:rsidP="00E84DA2">
      <w:pPr>
        <w:pStyle w:val="ListeParagraf"/>
        <w:ind w:left="0" w:right="141"/>
        <w:jc w:val="both"/>
        <w:rPr>
          <w:rFonts w:cstheme="minorHAnsi"/>
          <w:color w:val="000000"/>
          <w:lang w:val="tr-TR"/>
        </w:rPr>
      </w:pPr>
      <w:r>
        <w:rPr>
          <w:rFonts w:cstheme="minorHAnsi"/>
          <w:color w:val="000000"/>
          <w:lang w:val="tr-TR"/>
        </w:rPr>
        <w:t>Kişisel verilerin işlenmesi ve korunması konusunda yürürlükte bulunan ilgili kanuni düzenlemeler öncelikle uygulama alanı bulacaktır. Yürürlükte bulunan mevzuat ve Politika arasında uyumsuzluk bulunması durumunda, Şirketimiz yürürlükteki mevzuatın uygulama alanı bulacağını kabul etmektedir. Politika, ilgili mevzuat tarafından ortaya konulan kuralları Şirket uygulamaları kapsamında somutlaştırılarak düzenlemektedir.</w:t>
      </w:r>
    </w:p>
    <w:p w14:paraId="1E5C618C" w14:textId="77777777" w:rsidR="00D559B9" w:rsidRPr="00E84DA2" w:rsidRDefault="00D559B9" w:rsidP="00E84DA2">
      <w:pPr>
        <w:pStyle w:val="ListeParagraf"/>
        <w:ind w:left="0" w:right="141"/>
        <w:jc w:val="both"/>
        <w:rPr>
          <w:rFonts w:cstheme="minorHAnsi"/>
          <w:color w:val="000000"/>
          <w:lang w:val="tr-TR"/>
        </w:rPr>
      </w:pPr>
    </w:p>
    <w:p w14:paraId="5916E8DC" w14:textId="77777777" w:rsidR="00D559B9" w:rsidRPr="00E84DA2" w:rsidRDefault="00D559B9" w:rsidP="00E84DA2">
      <w:pPr>
        <w:pStyle w:val="ListeParagraf"/>
        <w:ind w:left="0" w:right="141"/>
        <w:jc w:val="both"/>
        <w:rPr>
          <w:rFonts w:cstheme="minorHAnsi"/>
          <w:color w:val="000000"/>
          <w:lang w:val="tr-TR"/>
        </w:rPr>
      </w:pPr>
      <w:r>
        <w:rPr>
          <w:rFonts w:cstheme="minorHAnsi"/>
          <w:color w:val="000000"/>
          <w:lang w:val="tr-TR"/>
        </w:rPr>
        <w:t xml:space="preserve">İşbu Politika, Şirket Personel Yönetmeliği, NUUP Hotel Etik Davranış Kuralları ve Uygulama İlkeleri, Kişisel Verilerin Korunması Politikası ve diğer uyum politikaları ile uygulanır. </w:t>
      </w:r>
    </w:p>
    <w:p w14:paraId="5EF0382E" w14:textId="77777777" w:rsidR="00D559B9" w:rsidRPr="00E84DA2" w:rsidRDefault="00D559B9" w:rsidP="00E84DA2">
      <w:pPr>
        <w:pStyle w:val="ListeParagraf"/>
        <w:ind w:left="851" w:right="141"/>
        <w:jc w:val="both"/>
        <w:rPr>
          <w:rFonts w:cstheme="minorHAnsi"/>
          <w:b/>
          <w:bCs/>
          <w:color w:val="000000"/>
          <w:lang w:val="tr-TR"/>
        </w:rPr>
      </w:pPr>
    </w:p>
    <w:p w14:paraId="40A82B01" w14:textId="77777777" w:rsidR="00D559B9" w:rsidRPr="00E84DA2" w:rsidRDefault="00D559B9" w:rsidP="00E84DA2">
      <w:pPr>
        <w:pStyle w:val="ListeParagraf"/>
        <w:numPr>
          <w:ilvl w:val="1"/>
          <w:numId w:val="3"/>
        </w:numPr>
        <w:ind w:left="0" w:right="141" w:firstLine="0"/>
        <w:jc w:val="both"/>
        <w:rPr>
          <w:rFonts w:cstheme="minorHAnsi"/>
          <w:b/>
          <w:bCs/>
          <w:color w:val="000000"/>
          <w:lang w:val="tr-TR"/>
        </w:rPr>
      </w:pPr>
      <w:r>
        <w:rPr>
          <w:rFonts w:cstheme="minorHAnsi"/>
          <w:b/>
          <w:bCs/>
          <w:color w:val="000000"/>
          <w:lang w:val="tr-TR"/>
        </w:rPr>
        <w:t xml:space="preserve">POLİTİKANIN YÜRÜRLÜĞÜ </w:t>
      </w:r>
    </w:p>
    <w:p w14:paraId="0E86AD98" w14:textId="77777777" w:rsidR="00D559B9" w:rsidRPr="00E84DA2" w:rsidRDefault="00D559B9" w:rsidP="00E84DA2">
      <w:pPr>
        <w:pStyle w:val="ListeParagraf"/>
        <w:ind w:left="0" w:right="141"/>
        <w:jc w:val="both"/>
        <w:rPr>
          <w:rFonts w:cstheme="minorHAnsi"/>
          <w:color w:val="000000"/>
          <w:lang w:val="tr-TR"/>
        </w:rPr>
      </w:pPr>
      <w:r>
        <w:rPr>
          <w:rFonts w:cstheme="minorHAnsi"/>
          <w:color w:val="000000"/>
          <w:lang w:val="tr-TR"/>
        </w:rPr>
        <w:t>NUUP Hotel tarafından düzenlenen bu Politika 1 Temmuz 2026 tarihlidir. Politika’nın tamamının veya belirli maddelerinin yenilenmesi durumunda Politika’nın yürürlük tarihi güncellenecektir. Politika NUUP Hotel web sitesinde yayımlanır ve kişisel veri sahiplerinin talebi üzerine ilgili kişilerin erişimine sunulur.</w:t>
      </w:r>
    </w:p>
    <w:p w14:paraId="5FBE46BB" w14:textId="77777777" w:rsidR="005A7E7D" w:rsidRPr="00E84DA2" w:rsidRDefault="005A7E7D" w:rsidP="00E84DA2">
      <w:pPr>
        <w:pStyle w:val="ListeParagraf"/>
        <w:ind w:left="0" w:right="141"/>
        <w:jc w:val="both"/>
        <w:rPr>
          <w:rFonts w:cstheme="minorHAnsi"/>
          <w:color w:val="000000"/>
          <w:lang w:val="tr-TR"/>
        </w:rPr>
      </w:pPr>
    </w:p>
    <w:p w14:paraId="21AC5BB6" w14:textId="77777777" w:rsidR="001E6EAC" w:rsidRPr="00E84DA2" w:rsidRDefault="00D559B9" w:rsidP="00E84DA2">
      <w:pPr>
        <w:pStyle w:val="ListeParagraf"/>
        <w:numPr>
          <w:ilvl w:val="1"/>
          <w:numId w:val="3"/>
        </w:numPr>
        <w:ind w:left="0" w:right="141" w:firstLine="0"/>
        <w:jc w:val="both"/>
        <w:rPr>
          <w:rFonts w:cstheme="minorHAnsi"/>
          <w:b/>
          <w:bCs/>
          <w:color w:val="000000"/>
          <w:lang w:val="tr-TR"/>
        </w:rPr>
      </w:pPr>
      <w:r>
        <w:rPr>
          <w:rFonts w:cstheme="minorHAnsi"/>
          <w:b/>
          <w:bCs/>
          <w:color w:val="000000"/>
          <w:lang w:val="tr-TR"/>
        </w:rPr>
        <w:t>KİŞİSEL VERİLERİN KORUNMASINA İLİŞKİN HUSUSLAR</w:t>
      </w:r>
    </w:p>
    <w:p w14:paraId="6C471E8B" w14:textId="77777777" w:rsidR="00D559B9" w:rsidRPr="00E84DA2" w:rsidRDefault="00D559B9" w:rsidP="00E84DA2">
      <w:pPr>
        <w:pStyle w:val="ListeParagraf"/>
        <w:numPr>
          <w:ilvl w:val="2"/>
          <w:numId w:val="3"/>
        </w:numPr>
        <w:ind w:left="0" w:right="141" w:firstLine="0"/>
        <w:jc w:val="both"/>
        <w:rPr>
          <w:rFonts w:cstheme="minorHAnsi"/>
          <w:b/>
          <w:bCs/>
          <w:color w:val="000000"/>
        </w:rPr>
      </w:pPr>
      <w:r>
        <w:rPr>
          <w:rFonts w:cstheme="minorHAnsi"/>
          <w:b/>
          <w:bCs/>
        </w:rPr>
        <w:t>KİŞİSEL VERİLERİN GÜVENLİĞİNİN SAĞLANMASI</w:t>
      </w:r>
    </w:p>
    <w:p w14:paraId="7F6BBAFF" w14:textId="77777777" w:rsidR="00D4664B" w:rsidRPr="00E84DA2" w:rsidRDefault="00D4664B" w:rsidP="00E84DA2">
      <w:pPr>
        <w:spacing w:before="120" w:after="120"/>
        <w:ind w:right="141"/>
        <w:jc w:val="both"/>
        <w:rPr>
          <w:rFonts w:asciiTheme="minorHAnsi" w:hAnsiTheme="minorHAnsi" w:cstheme="minorHAnsi"/>
          <w:noProof/>
          <w:szCs w:val="22"/>
        </w:rPr>
      </w:pPr>
      <w:r>
        <w:rPr>
          <w:rFonts w:asciiTheme="minorHAnsi" w:hAnsiTheme="minorHAnsi" w:cstheme="minorHAnsi"/>
          <w:noProof/>
          <w:szCs w:val="22"/>
        </w:rPr>
        <w:t>Şirketimiz, Kanun’un 12. maddesine uygun olarak, kişisel verilerin hukuka aykırı olarak işlenmesini, erişimini, aktarılmasını veya başka şekillerde meydana gelebilecek güvenlik eksikliklerini önlemek ve muhafazasını sağlamak için, kişisel verilerin niteliği doğrultusunda gerekli tedbirlerini almaktadır. Bu kapsamda Şirketimiz Kişisel Verileri Koruma Kurulu (“</w:t>
      </w:r>
      <w:r>
        <w:rPr>
          <w:rFonts w:asciiTheme="minorHAnsi" w:hAnsiTheme="minorHAnsi" w:cstheme="minorHAnsi"/>
          <w:b/>
          <w:bCs/>
          <w:noProof/>
          <w:szCs w:val="22"/>
        </w:rPr>
        <w:t>Kurul</w:t>
      </w:r>
      <w:r>
        <w:rPr>
          <w:rFonts w:asciiTheme="minorHAnsi" w:hAnsiTheme="minorHAnsi" w:cstheme="minorHAnsi"/>
          <w:noProof/>
          <w:szCs w:val="22"/>
        </w:rPr>
        <w:t xml:space="preserve">”) tarafından yayımlanmış olan rehberlere uygun olarak gerekli güvenlik düzeyini sağlamaya yönelik ve idari tedbirleri almakta, denetimleri yapmakta veya yaptırmaktadır. </w:t>
      </w:r>
    </w:p>
    <w:p w14:paraId="62F1B641" w14:textId="77777777" w:rsidR="005B617E" w:rsidRDefault="00000000">
      <w:pPr>
        <w:pStyle w:val="ListeParagraf"/>
        <w:numPr>
          <w:ilvl w:val="1"/>
          <w:numId w:val="3"/>
        </w:numPr>
        <w:ind w:right="141"/>
        <w:jc w:val="both"/>
        <w:rPr>
          <w:rFonts w:cstheme="minorHAnsi"/>
          <w:b/>
          <w:bCs/>
        </w:rPr>
      </w:pPr>
      <w:r>
        <w:rPr>
          <w:rFonts w:cstheme="minorHAnsi"/>
          <w:b/>
          <w:bCs/>
        </w:rPr>
        <w:t>Teknik ve İdari Tedbirler</w:t>
      </w:r>
    </w:p>
    <w:p w14:paraId="6DE9D1EC"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szCs w:val="22"/>
        </w:rPr>
        <w:t>NUUP Hotel, kişisel verilerin güvenli bir şekilde saklanması ile hukuka aykırı olarak işlenmesi ve erişilmesinin önlenmesi konusunda azami dikkat ve özeni göstermekte olup, Kanun’un 12’nci maddesi, Yönetmelik hükümleri ve Kurul’un Kişisel Veri Güvenliği Rehberi’nde yer alan başlıklar esas alınarak, kurumun mevcut teknolojik imkânları ve uygulama maliyeti gözetilerek aşağıdaki teknik ve idari tedbirler alınmaktadır. NUUP Hotel, bu tedbirleri düzenli olarak gözden geçirmekte ve teknolojik gelişmeler doğrultusunda güncellemektedir.</w:t>
      </w:r>
    </w:p>
    <w:p w14:paraId="3E2743AB"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1. Log Kayıtları: </w:t>
      </w:r>
      <w:r>
        <w:rPr>
          <w:rFonts w:asciiTheme="minorHAnsi" w:hAnsiTheme="minorHAnsi" w:cstheme="minorHAnsi"/>
          <w:szCs w:val="22"/>
        </w:rPr>
        <w:t>Kullanıcıların sistem üzerindeki hareketlerine ilişkin erişim log kayıtları düzenli olarak tutulmaktadır.</w:t>
      </w:r>
    </w:p>
    <w:p w14:paraId="035BD78F"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2. Kişisel Verilerin Şifrelenmesi: </w:t>
      </w:r>
      <w:r>
        <w:rPr>
          <w:rFonts w:asciiTheme="minorHAnsi" w:hAnsiTheme="minorHAnsi" w:cstheme="minorHAnsi"/>
          <w:szCs w:val="22"/>
        </w:rPr>
        <w:t>Kişisel verilerin uygun kriptografik yöntemlerle şifrelenerek depolanması ve aktarılması hususu, sistemlerin kapasitesine göre değerlendirilmekte ve geliştirilmesi hedeflenmektedir.</w:t>
      </w:r>
    </w:p>
    <w:p w14:paraId="756933A8"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3. Yazılım Güvenliği: </w:t>
      </w:r>
      <w:r>
        <w:rPr>
          <w:rFonts w:asciiTheme="minorHAnsi" w:hAnsiTheme="minorHAnsi" w:cstheme="minorHAnsi"/>
          <w:szCs w:val="22"/>
        </w:rPr>
        <w:t>Kullanılan uygulama ve yazılımların güncel tutulması ve güvenlik yamalarının uygulanması sağlanmaktadır.</w:t>
      </w:r>
    </w:p>
    <w:p w14:paraId="5FEFA266"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4. Güvenlik Duvarları (Firewall): </w:t>
      </w:r>
      <w:r>
        <w:rPr>
          <w:rFonts w:asciiTheme="minorHAnsi" w:hAnsiTheme="minorHAnsi" w:cstheme="minorHAnsi"/>
          <w:szCs w:val="22"/>
        </w:rPr>
        <w:t>Ağ sınırlarını korumak amacıyla güvenlik duvarı (Mikrotik) yapılandırılmış olup, ağ trafiği bu kapsamda denetlenmektedir.</w:t>
      </w:r>
    </w:p>
    <w:p w14:paraId="07361254"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5. Güncel Antivirüs Sistemleri: </w:t>
      </w:r>
      <w:r>
        <w:rPr>
          <w:rFonts w:asciiTheme="minorHAnsi" w:hAnsiTheme="minorHAnsi" w:cstheme="minorHAnsi"/>
          <w:szCs w:val="22"/>
        </w:rPr>
        <w:t>Zararlı yazılımlara karşı korunmak amacıyla sunucu ve son kullanıcı cihazlarında güncel antivirüs/anti-malware yazılımları (Kaspersky, ESET) kullanılmaktadır.</w:t>
      </w:r>
    </w:p>
    <w:p w14:paraId="4069C9E0"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6. Ağ Güvenliği: </w:t>
      </w:r>
      <w:r>
        <w:rPr>
          <w:rFonts w:asciiTheme="minorHAnsi" w:hAnsiTheme="minorHAnsi" w:cstheme="minorHAnsi"/>
          <w:szCs w:val="22"/>
        </w:rPr>
        <w:t>Kurum bünyesinde birbirinden fiziksel ve alansal olarak ayrılmış, ayrı yönetilebilen üç farklı ağ yapısı bulunmakta olup, bu segmentasyon ağ güvenliğine katkı sağlamaktadır.</w:t>
      </w:r>
    </w:p>
    <w:p w14:paraId="35727A68"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7. Bulut Güvenliği: </w:t>
      </w:r>
      <w:r>
        <w:rPr>
          <w:rFonts w:asciiTheme="minorHAnsi" w:hAnsiTheme="minorHAnsi" w:cstheme="minorHAnsi"/>
          <w:szCs w:val="22"/>
        </w:rPr>
        <w:t>Otel yönetim sistemi (PMS) kapsamında kullanılan bulut altyapısı yurt içinde (Türkiye) barındırılmakta olup, ilgili hizmet sağlayıcı ile veri güvenliğine ilişkin gerekli sözleşmesel güvenceler sağlanmaktadır.</w:t>
      </w:r>
    </w:p>
    <w:p w14:paraId="03CEAE11"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8. Yedekleme: </w:t>
      </w:r>
      <w:r>
        <w:rPr>
          <w:rFonts w:asciiTheme="minorHAnsi" w:hAnsiTheme="minorHAnsi" w:cstheme="minorHAnsi"/>
          <w:szCs w:val="22"/>
        </w:rPr>
        <w:t>Kişisel veriler, fiziksel sunucu üzerinden düzenli disk yedeklemesine tabi tutulmakta ve ayrı bir yedek sunucusunda muhafaza edilmektedir.</w:t>
      </w:r>
    </w:p>
    <w:p w14:paraId="2AF88430"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9. Silme, Yok Etme veya Anonim Hale Getirme: </w:t>
      </w:r>
      <w:r>
        <w:rPr>
          <w:rFonts w:asciiTheme="minorHAnsi" w:hAnsiTheme="minorHAnsi" w:cstheme="minorHAnsi"/>
          <w:szCs w:val="22"/>
        </w:rPr>
        <w:t>Saklama süresi dolan kişisel veriler, ilgili politikalarda belirtilen yöntemlerle güvenli şekilde imha edilmektedir.</w:t>
      </w:r>
    </w:p>
    <w:p w14:paraId="1AF40041"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10. Fiziksel Ortam Güvenliği: </w:t>
      </w:r>
      <w:r>
        <w:rPr>
          <w:rFonts w:asciiTheme="minorHAnsi" w:hAnsiTheme="minorHAnsi" w:cstheme="minorHAnsi"/>
          <w:szCs w:val="22"/>
        </w:rPr>
        <w:t>Sunucu ve teknik altyapının bulunduğu alanlara erişim sınırlandırılmakta olup, fiziksel güvenlik uygulamaları işletilmektedir.</w:t>
      </w:r>
    </w:p>
    <w:p w14:paraId="1DBA76C9"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İdari Tedbirler</w:t>
      </w:r>
    </w:p>
    <w:p w14:paraId="156BC734"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szCs w:val="22"/>
        </w:rPr>
        <w:t>Yukarıda belirtilen teknik tedbirlere ek olarak, NUUP Hotel bünyesinde kişisel verilerin hukuka uygun olarak işlenmesini ve saklanmasını sağlamak amacıyla, Kurul’un Kişisel Veri Güvenliği Rehberi’nde yer alan başlıklar esas alınarak aşağıdaki idari tedbirler alınmaktadır:</w:t>
      </w:r>
    </w:p>
    <w:p w14:paraId="62C5C29F"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lastRenderedPageBreak/>
        <w:t xml:space="preserve">1. Mevcut Risk ve Tehditlerin Belirlenmesi: </w:t>
      </w:r>
      <w:r>
        <w:rPr>
          <w:rFonts w:asciiTheme="minorHAnsi" w:hAnsiTheme="minorHAnsi" w:cstheme="minorHAnsi"/>
          <w:szCs w:val="22"/>
        </w:rPr>
        <w:t>NUUP Hotel bünyesinde işlenen kişisel veriler, tüm birimlerde gerçekleştirilen veri envanteri çalışması kapsamında tespit edilmiş; bu veriler üzerindeki olası riskler ve gizlilik seviyeleri değerlendirilerek uygun tedbirler planlanmıştır.</w:t>
      </w:r>
    </w:p>
    <w:p w14:paraId="57C83875"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2. Çalışanların Eğitilmesi ve Farkındalık Çalışmaları: </w:t>
      </w:r>
      <w:r>
        <w:rPr>
          <w:rFonts w:asciiTheme="minorHAnsi" w:hAnsiTheme="minorHAnsi" w:cstheme="minorHAnsi"/>
          <w:szCs w:val="22"/>
        </w:rPr>
        <w:t>Resepsiyon, kat hizmetleri, misafir ilişkileri gibi misafir verisiyle doğrudan temas eden birimlerde çalışan personel başta olmak üzere tüm çalışanlar, kişisel veri güvenliği konusunda bilgilendirilmekte ve gerekli hallerde eğitime tabi tutulmaktadır.</w:t>
      </w:r>
    </w:p>
    <w:p w14:paraId="372AD385"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3. Kişisel Veri Güvenliği Politikalarının ve Prosedürlerinin Belirlenmesi: </w:t>
      </w:r>
      <w:r>
        <w:rPr>
          <w:rFonts w:asciiTheme="minorHAnsi" w:hAnsiTheme="minorHAnsi" w:cstheme="minorHAnsi"/>
          <w:szCs w:val="22"/>
        </w:rPr>
        <w:t>NUUP Hotel, işbu Politika ile birlikte Kişisel Veri Saklama ve İmha Politikası, Özel Nitelikli Kişisel Verilerin İşlenmesi ve Güvenliği Politikası, Veri Toplama Akış ve İşleme Prosedürü ile Veri Aktarım ve Paylaşımı Prosedürü’nü yürürlüğe koymuş olup, bu dokümanların uygulanması düzenli olarak kontrol edilmektedir.</w:t>
      </w:r>
    </w:p>
    <w:p w14:paraId="01016831"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4. Kişisel Verilerin Mümkün Olduğunca Azaltılması: </w:t>
      </w:r>
      <w:r>
        <w:rPr>
          <w:rFonts w:asciiTheme="minorHAnsi" w:hAnsiTheme="minorHAnsi" w:cstheme="minorHAnsi"/>
          <w:szCs w:val="22"/>
        </w:rPr>
        <w:t>Kişisel veriler, yalnızca işlenme amacı için gerekli olan asgari kapsamda toplanmakta olup, bu ilke Veri Toplama Akış ve İşleme Prosedürü’nde ayrıca düzenlenmiştir.</w:t>
      </w:r>
    </w:p>
    <w:p w14:paraId="2E06CF3B"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5. Veri İşleyenler ile İlişkilerin Yönetimi: </w:t>
      </w:r>
      <w:r>
        <w:rPr>
          <w:rFonts w:asciiTheme="minorHAnsi" w:hAnsiTheme="minorHAnsi" w:cstheme="minorHAnsi"/>
          <w:szCs w:val="22"/>
        </w:rPr>
        <w:t>Rezervasyon motoru, otel yönetim sistemi ve diğer hizmet sağlayıcılar gibi veri işleyen sıfatıyla hareket eden üçüncü taraflarla olan ilişkilerde, veri güvenliğinin sağlanması amacıyla gerekli sözleşmesel güvenceler tesis edilmektedir.</w:t>
      </w:r>
    </w:p>
    <w:p w14:paraId="5648E373"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6. Kişisel Veri Güvenliği Kurumsal Yapısının Oluşturulması: </w:t>
      </w:r>
      <w:r>
        <w:rPr>
          <w:rFonts w:asciiTheme="minorHAnsi" w:hAnsiTheme="minorHAnsi" w:cstheme="minorHAnsi"/>
          <w:szCs w:val="22"/>
        </w:rPr>
        <w:t>NUUP Hotel bünyesinde kişisel veri güvenliği süreçlerini koordine eden KVK Çalışma Komitesi oluşturulmuş olup, ilgili süreçler bu komite tarafından yürütülmektedir.</w:t>
      </w:r>
    </w:p>
    <w:p w14:paraId="454A9007" w14:textId="77777777" w:rsidR="005B617E" w:rsidRDefault="00000000">
      <w:pPr>
        <w:pStyle w:val="NormalWeb"/>
        <w:ind w:right="141"/>
        <w:jc w:val="both"/>
        <w:rPr>
          <w:rFonts w:asciiTheme="minorHAnsi" w:hAnsiTheme="minorHAnsi" w:cstheme="minorHAnsi"/>
          <w:szCs w:val="22"/>
        </w:rPr>
      </w:pPr>
      <w:r>
        <w:rPr>
          <w:rFonts w:asciiTheme="minorHAnsi" w:hAnsiTheme="minorHAnsi" w:cstheme="minorHAnsi"/>
          <w:b/>
          <w:bCs/>
          <w:szCs w:val="22"/>
        </w:rPr>
        <w:t xml:space="preserve">7. Disiplin Süreci: </w:t>
      </w:r>
      <w:r>
        <w:rPr>
          <w:rFonts w:asciiTheme="minorHAnsi" w:hAnsiTheme="minorHAnsi" w:cstheme="minorHAnsi"/>
          <w:szCs w:val="22"/>
        </w:rPr>
        <w:t>Güvenlik politika ve prosedürlerine uymayan çalışanlar hakkında ilgili iç yönetmelik hükümleri uyarınca disiplin süreci işletilmektedir.</w:t>
      </w:r>
    </w:p>
    <w:p w14:paraId="58842539" w14:textId="77777777" w:rsidR="00D559B9" w:rsidRPr="00E84DA2" w:rsidRDefault="00D559B9" w:rsidP="00E84DA2">
      <w:pPr>
        <w:pStyle w:val="ListeParagraf"/>
        <w:numPr>
          <w:ilvl w:val="2"/>
          <w:numId w:val="3"/>
        </w:numPr>
        <w:ind w:left="0" w:right="141" w:firstLine="0"/>
        <w:jc w:val="both"/>
        <w:rPr>
          <w:rFonts w:cstheme="minorHAnsi"/>
          <w:b/>
          <w:bCs/>
        </w:rPr>
      </w:pPr>
      <w:r>
        <w:rPr>
          <w:rFonts w:cstheme="minorHAnsi"/>
          <w:b/>
          <w:bCs/>
        </w:rPr>
        <w:t xml:space="preserve">ÖZEL NİTELİKLİ KİŞİSEL VERİLERİN KORUNMASI </w:t>
      </w:r>
    </w:p>
    <w:p w14:paraId="6094DCE3"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Özel nitelikli kişisel veriler için gerek nitelikleri itibari ile gerekse kişilerin mağduriyetine veya ayrımcılığa yol açabilmesinden dolayı yeterli önlemlerin alınması gerekmektedir. KVK Kanunu’nun 6. maddesinde, hukuka aykırı olarak işlendiğinde kişilerin mağduriyetine veya ayrımcılığa sebep olma riski taşıyan bir takım kişisel veri “özel nitelikli” olarak belirlenmiştir.</w:t>
      </w:r>
    </w:p>
    <w:p w14:paraId="49EAE0DB"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Bu veriler; ırk, etnik köken, siyasi düşünce, felsefi inanç, din, mezhep veya diğer inançlar, kılık ve kıyafet, dernek, vakıf ya da sendika üyeliği, sağlık, cinsel hayat, ceza mahkûmiyeti ve güvenlik tedbirleriyle ilgili veriler ile biyometrik ve genetik verilerdir. </w:t>
      </w:r>
    </w:p>
    <w:p w14:paraId="52C11D14"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Özel nitelikli kişisel verilerin işlenmesi yasaktır. Ancak bu verilerin işlenmesi;</w:t>
      </w:r>
    </w:p>
    <w:p w14:paraId="55857B34"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a) İlgili kişinin açık rızasının olması,</w:t>
      </w:r>
    </w:p>
    <w:p w14:paraId="7CD46C27"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b) Kanunlarda açıkça öngörülmesi,</w:t>
      </w:r>
    </w:p>
    <w:p w14:paraId="7C461471"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c) Fiili imkânsızlık nedeniyle rızasını açıklayamayacak durumda bulunan veya rızasına hukuki geçerlilik tanınmayan kişinin, kendisinin ya da bir başkasının hayatı veya beden bütünlüğünün korunması için zorunlu olması,</w:t>
      </w:r>
    </w:p>
    <w:p w14:paraId="278B320E"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ç) İlgili kişinin alenileştirdiği kişisel verilere ilişkin ve alenileştirme iradesine uygun olması,</w:t>
      </w:r>
    </w:p>
    <w:p w14:paraId="220C186E"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d) Bir hakkın tesisi, kullanılması veya korunması için zorunlu olması,</w:t>
      </w:r>
    </w:p>
    <w:p w14:paraId="45120987"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e) Sır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w:t>
      </w:r>
    </w:p>
    <w:p w14:paraId="60046A84"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f) İstihdam, iş sağlığı ve güvenliği, sosyal güvenlik, sosyal hizmetler ve sosyal yardım alanlarındaki hukuki yükümlülüklerin yerine getirilmesi için zorunlu olması,</w:t>
      </w:r>
    </w:p>
    <w:p w14:paraId="24772811"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g) Siyasi, felsefi, dini veya sendikal amaçlarla kurulan vakıf, dernek ve diğer kâr amacı gütmeyen kuruluş ya da oluşumların, tâbi oldukları mevzuata ve amaçlarına uygun olmak, faaliyet alanlarıyla sınırlı olmak ve üçüncü kişilere açıklanmamak kaydıyla; mevcut veya eski üyelerine ve mensuplarına veyahut bu kuruluş ve oluşumlarla düzenli olarak temasta olan kişilere yönelik olması, halinde mümkündür.”</w:t>
      </w:r>
    </w:p>
    <w:p w14:paraId="0A48CD0D"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lastRenderedPageBreak/>
        <w:t>Şirketimiz, KVK Kanunu ile “özel nitelikli” olarak belirlenen ve hukuka uygun olarak işlenen özel nitelikli kişisel verilerin korunmasında gerekli tedbirleri almaktadır. Kişisel verileri korumak için alınan teknik ve idari tedbirlerde özel nitelikli kişisel veriler için hassasiyet gösterilmektedir.</w:t>
      </w:r>
    </w:p>
    <w:p w14:paraId="25EF1A08"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Şirketimiz tarafından, kişisel verilerin korunması için alınan teknik ve idari tedbirler, özel nitelikli kişisel veriler bakımından Kurul’un 31/01/2018 Tarihli ve 2018/10 Sayılı Kararı’nda öngörülen yeterli önlemler çerçevesinde Özel Nitelikli Kişisel Verilerin İşlenmesi ve Korunması Politikası içerisinde açıklanan kapsamda alınmakta ve bu doğrultuda yürütülen çalışmalar Şirketimiz bünyesinde gerçekleştirilen denetimler çerçevesinde takip edilmekte ve denetlenmektedir. </w:t>
      </w:r>
    </w:p>
    <w:p w14:paraId="60C6621F"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Özel nitelikli kişisel verilerin işlenmesi ile ilgili ayrıntılı bilgiye bu Politika’nın 5.4 bölümünde yer verilmiştir. </w:t>
      </w:r>
    </w:p>
    <w:p w14:paraId="35AF2876" w14:textId="77777777" w:rsidR="00D559B9" w:rsidRPr="00E84DA2" w:rsidRDefault="00D559B9" w:rsidP="00E84DA2">
      <w:pPr>
        <w:ind w:right="141"/>
        <w:jc w:val="both"/>
        <w:rPr>
          <w:rFonts w:asciiTheme="minorHAnsi" w:hAnsiTheme="minorHAnsi" w:cstheme="minorHAnsi"/>
          <w:szCs w:val="22"/>
        </w:rPr>
      </w:pPr>
    </w:p>
    <w:p w14:paraId="1BB0119C" w14:textId="77777777" w:rsidR="00D559B9" w:rsidRPr="00E84DA2" w:rsidRDefault="00D559B9" w:rsidP="00E84DA2">
      <w:pPr>
        <w:pStyle w:val="ListeParagraf"/>
        <w:numPr>
          <w:ilvl w:val="2"/>
          <w:numId w:val="3"/>
        </w:numPr>
        <w:ind w:left="0" w:right="141" w:firstLine="0"/>
        <w:jc w:val="both"/>
        <w:rPr>
          <w:rFonts w:cstheme="minorHAnsi"/>
          <w:b/>
          <w:bCs/>
        </w:rPr>
      </w:pPr>
      <w:r>
        <w:rPr>
          <w:rFonts w:cstheme="minorHAnsi"/>
          <w:b/>
          <w:bCs/>
        </w:rPr>
        <w:t xml:space="preserve">İŞ BİRİMLERİNİN KİŞİSEL VERİLERİN KORUNMASI VE İŞLENMESİ KONUSUNDA FARKINDALIKLARININ ARTTIRILMASI VE DENETİMİ </w:t>
      </w:r>
    </w:p>
    <w:p w14:paraId="4CA03FE0"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Şirketimiz, kişisel verilerin hukuka aykırı olarak işlenmesini, verilere hukuka aykırı olarak erişilmesini önlemeye ve verilerin muhafazasını sağlamaya yönelik farkındalığın artırılması amacıyla iş birimlerine gerekli eğitimlerin düzenlenmesini sağlamaktadır. Şirket tarafından organize edilen eğitim ve farkındalık çalışmaları, Kurum tarafından resmi internet sitesinde yayımlanmış olan “Kişisel Veri Güvenliği Rehberi” esas alınarak oluşturulmaktadır. </w:t>
      </w:r>
    </w:p>
    <w:p w14:paraId="3ABF42AD" w14:textId="77777777" w:rsidR="00D559B9" w:rsidRPr="00E84DA2" w:rsidRDefault="00D559B9" w:rsidP="00E84DA2">
      <w:pPr>
        <w:ind w:right="141"/>
        <w:jc w:val="both"/>
        <w:rPr>
          <w:rFonts w:asciiTheme="minorHAnsi" w:hAnsiTheme="minorHAnsi" w:cstheme="minorHAnsi"/>
          <w:szCs w:val="22"/>
        </w:rPr>
      </w:pPr>
    </w:p>
    <w:p w14:paraId="566DB991"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Gerçekleştirilen eğitimler ve farkındalık çalışmaları ile Şirketimiz tarafından çalışanların iş görevlerinin yerine getirilmesi esnasındaki kişisel veri işleme faaliyetlerinin Kanun ve ikincil mevzuata uygun bir şekilde yürütülmesinin sağlanması hedeflenmektedir.</w:t>
      </w:r>
    </w:p>
    <w:p w14:paraId="4A74DDE5"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Şirketimiz, mevcut çalışanlarının ve bünyesine yeni dâhil olan çalışanların kişisel verilerin korunması konusunda farkındalığının oluşması için gerekli sistemler kurmakta, konuya ilişkin ihtiyaç duyulması halinde danışmanlar ile çalışmaktadır. Bu doğrultuda Şirketimiz tarafından ilgili eğitimlere, seminerlere ve bilgilendirme oturumlarına yapılan katılımlar değerlendirmekte olup ilgili mevzuatın güncellenmesine paralel olarak yeni eğitimler düzenlemektedir. </w:t>
      </w:r>
    </w:p>
    <w:p w14:paraId="00717B74" w14:textId="77777777" w:rsidR="00D559B9" w:rsidRPr="00E84DA2" w:rsidRDefault="00D559B9" w:rsidP="00E84DA2">
      <w:pPr>
        <w:ind w:right="141"/>
        <w:jc w:val="both"/>
        <w:rPr>
          <w:rFonts w:asciiTheme="minorHAnsi" w:hAnsiTheme="minorHAnsi" w:cstheme="minorHAnsi"/>
          <w:b/>
          <w:bCs/>
          <w:color w:val="000000"/>
          <w:szCs w:val="22"/>
        </w:rPr>
      </w:pPr>
    </w:p>
    <w:p w14:paraId="1C99BBC7" w14:textId="77777777" w:rsidR="00D559B9" w:rsidRPr="00E84DA2" w:rsidRDefault="00D559B9" w:rsidP="00E84DA2">
      <w:pPr>
        <w:pStyle w:val="ListeParagraf"/>
        <w:numPr>
          <w:ilvl w:val="1"/>
          <w:numId w:val="3"/>
        </w:numPr>
        <w:ind w:left="0" w:right="141" w:firstLine="0"/>
        <w:jc w:val="both"/>
        <w:rPr>
          <w:rFonts w:cstheme="minorHAnsi"/>
          <w:b/>
          <w:bCs/>
          <w:color w:val="000000"/>
        </w:rPr>
      </w:pPr>
      <w:r>
        <w:rPr>
          <w:rFonts w:cstheme="minorHAnsi"/>
          <w:b/>
          <w:bCs/>
        </w:rPr>
        <w:t>KİŞİSEL VERİLERİN İŞLENMESİNE İLİŞKİN HUSUSLAR</w:t>
      </w:r>
    </w:p>
    <w:p w14:paraId="50C58255" w14:textId="77777777" w:rsidR="00D559B9" w:rsidRPr="00E84DA2" w:rsidRDefault="00D559B9" w:rsidP="00E84DA2">
      <w:pPr>
        <w:pStyle w:val="ListeParagraf"/>
        <w:numPr>
          <w:ilvl w:val="2"/>
          <w:numId w:val="3"/>
        </w:numPr>
        <w:ind w:left="0" w:right="141" w:firstLine="0"/>
        <w:jc w:val="both"/>
        <w:rPr>
          <w:rFonts w:cstheme="minorHAnsi"/>
          <w:b/>
          <w:bCs/>
        </w:rPr>
      </w:pPr>
      <w:r>
        <w:rPr>
          <w:rFonts w:cstheme="minorHAnsi"/>
          <w:b/>
          <w:bCs/>
        </w:rPr>
        <w:t xml:space="preserve">KİŞİSEL VERİLERİN MEVZUATTA ÖNGÖRÜLEN İLKELERE UYGUN OLARAK İŞLENMESİ </w:t>
      </w:r>
    </w:p>
    <w:p w14:paraId="4425CF55" w14:textId="77777777" w:rsidR="00D559B9" w:rsidRPr="00E84DA2" w:rsidRDefault="00D559B9" w:rsidP="00E84DA2">
      <w:pPr>
        <w:pStyle w:val="ListeParagraf"/>
        <w:numPr>
          <w:ilvl w:val="3"/>
          <w:numId w:val="3"/>
        </w:numPr>
        <w:ind w:left="851" w:right="141" w:hanging="851"/>
        <w:jc w:val="both"/>
        <w:rPr>
          <w:rFonts w:cstheme="minorHAnsi"/>
        </w:rPr>
      </w:pPr>
      <w:r>
        <w:rPr>
          <w:rFonts w:cstheme="minorHAnsi"/>
          <w:b/>
          <w:bCs/>
        </w:rPr>
        <w:t xml:space="preserve"> Hukuka ve Dürüstlük Kuralına Uygun İşleme </w:t>
      </w:r>
    </w:p>
    <w:p w14:paraId="798FC6F1"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Kişisel veriler kişilerin temel hak ve özgürlüklerine zarar gelmeyecek şekilde genel güven ve dürüstlük kuralına uygun olarak işlenmektedir. Bu çerçevede, kişisel veriler Şirketimizin iş faaliyetlerinin gerektirdiği ölçüde ve bunlarla sınırlı olarak işlenmektedir. </w:t>
      </w:r>
    </w:p>
    <w:p w14:paraId="1BD00E4E" w14:textId="77777777" w:rsidR="00D559B9" w:rsidRPr="00E84DA2" w:rsidRDefault="00D559B9" w:rsidP="00E84DA2">
      <w:pPr>
        <w:ind w:right="141"/>
        <w:jc w:val="both"/>
        <w:rPr>
          <w:rFonts w:asciiTheme="minorHAnsi" w:hAnsiTheme="minorHAnsi" w:cstheme="minorHAnsi"/>
          <w:szCs w:val="22"/>
        </w:rPr>
      </w:pPr>
    </w:p>
    <w:p w14:paraId="17C17877" w14:textId="77777777" w:rsidR="00D559B9" w:rsidRPr="00E84DA2" w:rsidRDefault="00D559B9" w:rsidP="00E84DA2">
      <w:pPr>
        <w:pStyle w:val="ListeParagraf"/>
        <w:numPr>
          <w:ilvl w:val="3"/>
          <w:numId w:val="3"/>
        </w:numPr>
        <w:ind w:left="851" w:right="141" w:hanging="851"/>
        <w:jc w:val="both"/>
        <w:rPr>
          <w:rFonts w:cstheme="minorHAnsi"/>
        </w:rPr>
      </w:pPr>
      <w:r>
        <w:rPr>
          <w:rFonts w:cstheme="minorHAnsi"/>
          <w:b/>
          <w:bCs/>
        </w:rPr>
        <w:t xml:space="preserve">Kişisel Verilerin Doğru ve Gerektiğinde Güncel Olmasını Sağlama </w:t>
      </w:r>
    </w:p>
    <w:p w14:paraId="7437348F"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Şirketimiz kişisel verilerin işlendiği süre boyunca doğru ve güncel olması için gerekli önlemleri almakta ve belirli sürelerle kişisel verilerin doğruluğunun ve güncelliğinin sağlanmasına ilişkin gerekli mekanizmaları kurmaktadır. </w:t>
      </w:r>
    </w:p>
    <w:p w14:paraId="04E84F29" w14:textId="77777777" w:rsidR="00D559B9" w:rsidRPr="00E84DA2" w:rsidRDefault="00D559B9" w:rsidP="00E84DA2">
      <w:pPr>
        <w:ind w:right="141"/>
        <w:jc w:val="both"/>
        <w:rPr>
          <w:rFonts w:asciiTheme="minorHAnsi" w:hAnsiTheme="minorHAnsi" w:cstheme="minorHAnsi"/>
          <w:szCs w:val="22"/>
        </w:rPr>
      </w:pPr>
    </w:p>
    <w:p w14:paraId="5F317916" w14:textId="77777777" w:rsidR="00D559B9" w:rsidRPr="00E84DA2" w:rsidRDefault="00D559B9" w:rsidP="00E84DA2">
      <w:pPr>
        <w:pStyle w:val="ListeParagraf"/>
        <w:numPr>
          <w:ilvl w:val="3"/>
          <w:numId w:val="3"/>
        </w:numPr>
        <w:ind w:left="851" w:right="141" w:hanging="851"/>
        <w:jc w:val="both"/>
        <w:rPr>
          <w:rFonts w:cstheme="minorHAnsi"/>
        </w:rPr>
      </w:pPr>
      <w:r>
        <w:rPr>
          <w:rFonts w:cstheme="minorHAnsi"/>
          <w:b/>
          <w:bCs/>
        </w:rPr>
        <w:t xml:space="preserve">Belirli, Açık ve Meşru Amaçlarla İşleme </w:t>
      </w:r>
    </w:p>
    <w:p w14:paraId="07FF2CBE"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Şirketimiz, kişisel verilerin işlenme amaçlarını açıkça ortaya koymakta ve yine iş faaliyetleri doğrultusunda bu faaliyetlerle bağlantılı amaçlar kapsamında işlemektedir.</w:t>
      </w:r>
    </w:p>
    <w:p w14:paraId="63643024"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 </w:t>
      </w:r>
    </w:p>
    <w:p w14:paraId="1597BAFC" w14:textId="77777777" w:rsidR="00D559B9" w:rsidRPr="00E84DA2" w:rsidRDefault="00D559B9" w:rsidP="00E84DA2">
      <w:pPr>
        <w:pStyle w:val="ListeParagraf"/>
        <w:numPr>
          <w:ilvl w:val="3"/>
          <w:numId w:val="3"/>
        </w:numPr>
        <w:ind w:left="851" w:right="141" w:hanging="851"/>
        <w:jc w:val="both"/>
        <w:rPr>
          <w:rFonts w:cstheme="minorHAnsi"/>
        </w:rPr>
      </w:pPr>
      <w:r>
        <w:rPr>
          <w:rFonts w:cstheme="minorHAnsi"/>
          <w:b/>
          <w:bCs/>
        </w:rPr>
        <w:t xml:space="preserve">İşlendikleri Amaçla Bağlantılı, Sınırlı ve Ölçülü Olma </w:t>
      </w:r>
    </w:p>
    <w:p w14:paraId="78ED0A38"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Şirketimiz kişisel verileri yalnızca iş faaliyetlerinin gerektirdiği nitelikte ve ölçüde toplamakta olup belirlenen amaçlarla sınırlı olarak işlemektedir. </w:t>
      </w:r>
    </w:p>
    <w:p w14:paraId="38ADFAC8" w14:textId="77777777" w:rsidR="00D559B9" w:rsidRPr="00E84DA2" w:rsidRDefault="00D559B9" w:rsidP="00E84DA2">
      <w:pPr>
        <w:ind w:right="141"/>
        <w:jc w:val="both"/>
        <w:rPr>
          <w:rFonts w:asciiTheme="minorHAnsi" w:hAnsiTheme="minorHAnsi" w:cstheme="minorHAnsi"/>
          <w:szCs w:val="22"/>
        </w:rPr>
      </w:pPr>
    </w:p>
    <w:p w14:paraId="057AAEFD" w14:textId="77777777" w:rsidR="00D559B9" w:rsidRPr="00E84DA2" w:rsidRDefault="00D559B9" w:rsidP="00E84DA2">
      <w:pPr>
        <w:pStyle w:val="ListeParagraf"/>
        <w:numPr>
          <w:ilvl w:val="3"/>
          <w:numId w:val="3"/>
        </w:numPr>
        <w:ind w:left="851" w:right="141" w:hanging="851"/>
        <w:jc w:val="both"/>
        <w:rPr>
          <w:rFonts w:cstheme="minorHAnsi"/>
          <w:b/>
          <w:bCs/>
        </w:rPr>
      </w:pPr>
      <w:r>
        <w:rPr>
          <w:rFonts w:cstheme="minorHAnsi"/>
          <w:b/>
          <w:bCs/>
        </w:rPr>
        <w:t xml:space="preserve">İlgili Mevzuatta Öngörülen veya İşlendikleri Amaç için Gerekli Olan Süre Kadar Muhafaza Etme </w:t>
      </w:r>
    </w:p>
    <w:p w14:paraId="4E97DBB4"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Şirketimiz, kişisel verileri işlendikleri amaç için gerekli olan süre ve ilgili yasal mevzuatta öngörülen minimum süre kadar muhafaza etmektedir. Bu kapsamda, Şirketimiz öncelikle ilgili mevzuatta kişisel verilerin saklanması için bir süre öngörülüp öngörülmediğini tespit etmekte, bir süre belirlenmişse bu süreye uygun davranmaktadır. Yasal bir süre mevcut değil ise kişisel veriler işlendikleri amaç için gerekli olan süre kadar saklanmaktadır. Kişisel veriler belirlenen </w:t>
        <w:lastRenderedPageBreak/>
        <w:t xml:space="preserve">saklama sürelerinin sonunda periyodik imha sürelerine veya ilgili kişi başvurusuna uygun olarak ve belirlenen imha yöntemleri (silme ve/veya yok etme ve/veya anonimleştirme) ile imha edilmektedir. </w:t>
      </w:r>
    </w:p>
    <w:p w14:paraId="32D46048" w14:textId="77777777" w:rsidR="00D559B9" w:rsidRPr="00E84DA2" w:rsidRDefault="00D559B9" w:rsidP="00E84DA2">
      <w:pPr>
        <w:ind w:right="141"/>
        <w:jc w:val="both"/>
        <w:rPr>
          <w:rFonts w:asciiTheme="minorHAnsi" w:hAnsiTheme="minorHAnsi" w:cstheme="minorHAnsi"/>
          <w:szCs w:val="22"/>
        </w:rPr>
      </w:pPr>
    </w:p>
    <w:p w14:paraId="187E8678" w14:textId="77777777" w:rsidR="00D559B9" w:rsidRPr="00E84DA2" w:rsidRDefault="00D559B9" w:rsidP="00E84DA2">
      <w:pPr>
        <w:pStyle w:val="ListeParagraf"/>
        <w:numPr>
          <w:ilvl w:val="2"/>
          <w:numId w:val="3"/>
        </w:numPr>
        <w:ind w:left="0" w:right="141" w:firstLine="0"/>
        <w:jc w:val="both"/>
        <w:rPr>
          <w:rFonts w:cstheme="minorHAnsi"/>
        </w:rPr>
      </w:pPr>
      <w:r>
        <w:rPr>
          <w:rFonts w:cstheme="minorHAnsi"/>
          <w:b/>
          <w:bCs/>
        </w:rPr>
        <w:t xml:space="preserve">KİŞİSEL VERİLERİN İŞLENME ŞARTLARI </w:t>
      </w:r>
    </w:p>
    <w:p w14:paraId="48F97B0A" w14:textId="77777777" w:rsidR="00D559B9"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İlgili kişinin açık rıza vermesi haricinde kişisel veri işleme faaliyetinin dayanağı aşağıda belirtilen şartlardan yalnızca biri olabileceği gibi birden fazla şart da aynı kişisel veri işleme faaliyetinin dayanağı olabilmektedir. </w:t>
      </w:r>
    </w:p>
    <w:p w14:paraId="25F2197C" w14:textId="77777777" w:rsidR="009C1DE7" w:rsidRPr="00E84DA2" w:rsidRDefault="009C1DE7" w:rsidP="00E84DA2">
      <w:pPr>
        <w:ind w:right="141"/>
        <w:jc w:val="both"/>
        <w:rPr>
          <w:rFonts w:asciiTheme="minorHAnsi" w:hAnsiTheme="minorHAnsi" w:cstheme="minorHAnsi"/>
          <w:szCs w:val="22"/>
        </w:rPr>
      </w:pPr>
    </w:p>
    <w:p w14:paraId="53C85E45"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(i) İlgili Kişinin Açık Rızasının Bulunması </w:t>
      </w:r>
    </w:p>
    <w:p w14:paraId="48D56E0F"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Kişisel verilerin işlenme şartlarından biri ilgili kişinin açık rızasıdır. İlgili kişinin açık rızası belirli bir konuya ilişkin, bilgilendirilmeye dayalı olarak ve özgür iradeyle açıklanmalıdır. </w:t>
      </w:r>
    </w:p>
    <w:p w14:paraId="3EEC0BFE" w14:textId="77777777" w:rsidR="00D559B9" w:rsidRPr="00E84DA2" w:rsidRDefault="00D559B9" w:rsidP="00E84DA2">
      <w:pPr>
        <w:ind w:right="141"/>
        <w:jc w:val="both"/>
        <w:rPr>
          <w:rFonts w:asciiTheme="minorHAnsi" w:hAnsiTheme="minorHAnsi" w:cstheme="minorHAnsi"/>
          <w:szCs w:val="22"/>
        </w:rPr>
      </w:pPr>
    </w:p>
    <w:p w14:paraId="0094E140"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Aşağıda yer alan kişisel veri işleme şartlarının varlığı durumunda ilgili kişinin açık rızasına gerek kalmaksızın kişisel veriler işlenebilecektir. </w:t>
      </w:r>
    </w:p>
    <w:p w14:paraId="6A91FCC9" w14:textId="77777777" w:rsidR="00D559B9" w:rsidRDefault="00D559B9" w:rsidP="00E84DA2">
      <w:pPr>
        <w:ind w:right="141"/>
        <w:jc w:val="both"/>
        <w:rPr>
          <w:rFonts w:asciiTheme="minorHAnsi" w:hAnsiTheme="minorHAnsi" w:cstheme="minorHAnsi"/>
          <w:szCs w:val="22"/>
        </w:rPr>
      </w:pPr>
    </w:p>
    <w:p w14:paraId="7D9B8F1F" w14:textId="77777777" w:rsidR="009C1DE7" w:rsidRPr="00E84DA2" w:rsidRDefault="009C1DE7" w:rsidP="00E84DA2">
      <w:pPr>
        <w:ind w:right="141"/>
        <w:jc w:val="both"/>
        <w:rPr>
          <w:rFonts w:asciiTheme="minorHAnsi" w:hAnsiTheme="minorHAnsi" w:cstheme="minorHAnsi"/>
          <w:szCs w:val="22"/>
        </w:rPr>
      </w:pPr>
    </w:p>
    <w:p w14:paraId="53CE9757"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(ii) Kanunlarda Açıkça Öngörülmesi </w:t>
      </w:r>
    </w:p>
    <w:p w14:paraId="3790C0D8"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İlgili kişinin kişisel verileri, kanunda açıkça öngörülmekte ise diğer bir ifade ile ilgili kanunda kişisel verilerin işlenmesine ilişkin açıkça bir hüküm olması halinde işbu veri işleme şartının varlığından söz edilebilecektir. </w:t>
      </w:r>
    </w:p>
    <w:p w14:paraId="4742E8F3" w14:textId="77777777" w:rsidR="00D559B9" w:rsidRPr="00E84DA2" w:rsidRDefault="00D559B9" w:rsidP="00E84DA2">
      <w:pPr>
        <w:ind w:right="141"/>
        <w:jc w:val="both"/>
        <w:rPr>
          <w:rFonts w:asciiTheme="minorHAnsi" w:hAnsiTheme="minorHAnsi" w:cstheme="minorHAnsi"/>
          <w:szCs w:val="22"/>
        </w:rPr>
      </w:pPr>
    </w:p>
    <w:p w14:paraId="6CEF7AE1"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(iii) Fiili İmkânsızlık Sebebiyle İlgilinin Açık Rızasının Alınamaması </w:t>
      </w:r>
    </w:p>
    <w:p w14:paraId="3A4A0A51"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Fiili imkânsızlık nedeniyle rızasını açıklayamayacak durumda olan veya rızasına geçerlilik tanınamayacak olan kişinin kendisinin ya da başka bir kişinin hayatı veya beden bütünlüğünü korumak için kişisel verisinin işlenmesinin zorunlu olması halinde ilgili kişinin kişisel verileri işlenebilecektir. </w:t>
      </w:r>
    </w:p>
    <w:p w14:paraId="457A9393" w14:textId="77777777" w:rsidR="00D559B9" w:rsidRPr="00E84DA2" w:rsidRDefault="00D559B9" w:rsidP="00E84DA2">
      <w:pPr>
        <w:ind w:right="141"/>
        <w:jc w:val="both"/>
        <w:rPr>
          <w:rFonts w:asciiTheme="minorHAnsi" w:hAnsiTheme="minorHAnsi" w:cstheme="minorHAnsi"/>
          <w:szCs w:val="22"/>
        </w:rPr>
      </w:pPr>
    </w:p>
    <w:p w14:paraId="0A7C598E"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(iv) Sözleşmenin Kurulması veya İfasıyla Doğrudan İlgi Olması </w:t>
      </w:r>
    </w:p>
    <w:p w14:paraId="5F844652"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İlgili kişinin taraf olduğu bir sözleşmenin kurulması veya ifasıyla doğrudan doğruya ilgili olması kaydıyla, kişisel verilerin işlenmesinin gerekli olması halinde işbu şart yerine getirilmiş sayılabilecektir. </w:t>
      </w:r>
    </w:p>
    <w:p w14:paraId="708A984B" w14:textId="77777777" w:rsidR="00D559B9" w:rsidRPr="00E84DA2" w:rsidRDefault="00D559B9" w:rsidP="00E84DA2">
      <w:pPr>
        <w:ind w:right="141"/>
        <w:jc w:val="both"/>
        <w:rPr>
          <w:rFonts w:asciiTheme="minorHAnsi" w:hAnsiTheme="minorHAnsi" w:cstheme="minorHAnsi"/>
          <w:szCs w:val="22"/>
        </w:rPr>
      </w:pPr>
    </w:p>
    <w:p w14:paraId="100173A7"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(v) Şirketin Hukuki Yükümlülüğünü Yerine Getirmesi </w:t>
      </w:r>
    </w:p>
    <w:p w14:paraId="22BE91A1"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Şirketimizin hukuki yükümlülüklerini yerine getirmesi için işlemenin zorunlu olması halinde ilgili kişinin kişisel verileri işlenebilecektir. </w:t>
      </w:r>
    </w:p>
    <w:p w14:paraId="03E59DAA" w14:textId="77777777" w:rsidR="00D559B9" w:rsidRPr="00E84DA2" w:rsidRDefault="00D559B9" w:rsidP="00E84DA2">
      <w:pPr>
        <w:ind w:right="141"/>
        <w:jc w:val="both"/>
        <w:rPr>
          <w:rFonts w:asciiTheme="minorHAnsi" w:hAnsiTheme="minorHAnsi" w:cstheme="minorHAnsi"/>
          <w:szCs w:val="22"/>
        </w:rPr>
      </w:pPr>
    </w:p>
    <w:p w14:paraId="1ADE43E0"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(vi) İlgili Kişinin Kişisel Verisini Alenileştirmesi </w:t>
      </w:r>
    </w:p>
    <w:p w14:paraId="5BDE95EE"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İlgili kişinin, kişisel verisini alenileştirmiş olması halinde ilgili kişisel veriler alenileştirme amacıyla sınırlı olarak işlenebilecektir. </w:t>
      </w:r>
    </w:p>
    <w:p w14:paraId="052AB616" w14:textId="77777777" w:rsidR="00D559B9" w:rsidRPr="00E84DA2" w:rsidRDefault="00D559B9" w:rsidP="00E84DA2">
      <w:pPr>
        <w:ind w:right="141"/>
        <w:jc w:val="both"/>
        <w:rPr>
          <w:rFonts w:asciiTheme="minorHAnsi" w:hAnsiTheme="minorHAnsi" w:cstheme="minorHAnsi"/>
          <w:szCs w:val="22"/>
        </w:rPr>
      </w:pPr>
    </w:p>
    <w:p w14:paraId="52982FAD"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(vii) Bir Hakkın Tesisi veya Korunması için Veri İşlemenin Zorunlu Olması </w:t>
      </w:r>
    </w:p>
    <w:p w14:paraId="3369D6D7"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Bir hakkın tesisi, kullanılması veya korunması için veri işlemenin zorunlu olması halinde ilgili kişinin kişisel verileri işlenebilecektir. </w:t>
      </w:r>
    </w:p>
    <w:p w14:paraId="7E63CB85" w14:textId="77777777" w:rsidR="00D559B9" w:rsidRPr="00E84DA2" w:rsidRDefault="00D559B9" w:rsidP="00E84DA2">
      <w:pPr>
        <w:ind w:right="141"/>
        <w:jc w:val="both"/>
        <w:rPr>
          <w:rFonts w:asciiTheme="minorHAnsi" w:hAnsiTheme="minorHAnsi" w:cstheme="minorHAnsi"/>
          <w:szCs w:val="22"/>
        </w:rPr>
      </w:pPr>
    </w:p>
    <w:p w14:paraId="5583B037"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(viii) Şirketimizin Meşru Menfaati için Veri İşlemenin Zorunlu Olması </w:t>
      </w:r>
    </w:p>
    <w:p w14:paraId="380C1469"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İlgili kişinin temel hak ve özgürlüklerine zarar vermemek kaydıyla Şirketimizin meşru menfaatleri için veri işlemesinin zorunlu olması halinde ilgili kişinin kişisel verileri işlenebilecektir. </w:t>
      </w:r>
    </w:p>
    <w:p w14:paraId="4277BF3C" w14:textId="77777777" w:rsidR="00D559B9" w:rsidRPr="00E84DA2" w:rsidRDefault="00D559B9" w:rsidP="00E84DA2">
      <w:pPr>
        <w:ind w:right="141"/>
        <w:jc w:val="both"/>
        <w:rPr>
          <w:rFonts w:asciiTheme="minorHAnsi" w:hAnsiTheme="minorHAnsi" w:cstheme="minorHAnsi"/>
          <w:szCs w:val="22"/>
        </w:rPr>
      </w:pPr>
    </w:p>
    <w:p w14:paraId="06F03864" w14:textId="77777777" w:rsidR="00D559B9" w:rsidRPr="00E84DA2" w:rsidRDefault="00D559B9" w:rsidP="00E84DA2">
      <w:pPr>
        <w:pStyle w:val="ListeParagraf"/>
        <w:numPr>
          <w:ilvl w:val="2"/>
          <w:numId w:val="3"/>
        </w:numPr>
        <w:ind w:left="0" w:right="141" w:firstLine="0"/>
        <w:jc w:val="both"/>
        <w:rPr>
          <w:rFonts w:cstheme="minorHAnsi"/>
        </w:rPr>
      </w:pPr>
      <w:r>
        <w:rPr>
          <w:rFonts w:cstheme="minorHAnsi"/>
          <w:b/>
          <w:bCs/>
        </w:rPr>
        <w:t xml:space="preserve">ÖZEL NİTELİKLİ KİŞİSEL VERİLERİN İŞLENMESİ </w:t>
      </w:r>
    </w:p>
    <w:p w14:paraId="48B014C4"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Çalışanlarımızın özel nitelikli kişisel verileri Şirketimiz tarafından, işbu Politika’da belirtilen ilkelere uygun olarak ve Özel Nitelikli Kişisel Verilerin İşlenmesi ve Güvenliği Politikası’nda açıklanan yöntemler ile idari ve teknik tedbirler alınarak ve aşağıdaki şartların varlığı halinde işlenmektedir:</w:t>
      </w:r>
    </w:p>
    <w:p w14:paraId="26198523" w14:textId="77777777" w:rsidR="00D559B9" w:rsidRPr="00E84DA2" w:rsidRDefault="00D559B9" w:rsidP="00E84DA2">
      <w:pPr>
        <w:ind w:right="141"/>
        <w:jc w:val="both"/>
        <w:rPr>
          <w:rFonts w:asciiTheme="minorHAnsi" w:hAnsiTheme="minorHAnsi" w:cstheme="minorHAnsi"/>
          <w:szCs w:val="22"/>
        </w:rPr>
      </w:pPr>
    </w:p>
    <w:p w14:paraId="3C1552B4"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(i) Sağlık ve cinsel hayat dışındaki özel nitelikli kişisel veriler, </w:t>
      </w:r>
      <w:r>
        <w:rPr>
          <w:rFonts w:asciiTheme="minorHAnsi" w:hAnsiTheme="minorHAnsi" w:cstheme="minorHAnsi"/>
          <w:szCs w:val="22"/>
        </w:rPr>
        <w:t xml:space="preserve">kanunlarda açıkça öngörülmesi diğer bir ifade ile ilgili kanunda kişisel verilerin işlenmesine ilişkin açıkça bir hüküm olması halinde ilgili kişinin açık rıza aranmaksızın işlenebilecektir. Aksi halde ilgili kişinin açık rızası alınacaktır. </w:t>
      </w:r>
    </w:p>
    <w:p w14:paraId="191285B4" w14:textId="77777777" w:rsidR="00D559B9" w:rsidRPr="00E84DA2" w:rsidRDefault="00D559B9" w:rsidP="00E84DA2">
      <w:pPr>
        <w:ind w:right="141"/>
        <w:jc w:val="both"/>
        <w:rPr>
          <w:rFonts w:asciiTheme="minorHAnsi" w:hAnsiTheme="minorHAnsi" w:cstheme="minorHAnsi"/>
          <w:szCs w:val="22"/>
        </w:rPr>
      </w:pPr>
    </w:p>
    <w:p w14:paraId="76A01AB6"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lastRenderedPageBreak/>
        <w:t>(ii) Sağlık ve cinsel hayata ilişkin özel nitelikli kişisel veriler</w:t>
      </w:r>
      <w:r>
        <w:rPr>
          <w:rFonts w:asciiTheme="minorHAnsi" w:hAnsiTheme="minorHAnsi" w:cstheme="minorHAnsi"/>
          <w:szCs w:val="22"/>
        </w:rPr>
        <w:t xml:space="preserv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açık rıza aranmaksızın işlenebilecektir. Aksi halde ilgili kişinin açık rızası alınacaktır. </w:t>
      </w:r>
    </w:p>
    <w:p w14:paraId="772DAD87" w14:textId="77777777" w:rsidR="00D559B9" w:rsidRPr="00E84DA2" w:rsidRDefault="00D559B9" w:rsidP="00E84DA2">
      <w:pPr>
        <w:ind w:right="141"/>
        <w:jc w:val="both"/>
        <w:rPr>
          <w:rFonts w:asciiTheme="minorHAnsi" w:hAnsiTheme="minorHAnsi" w:cstheme="minorHAnsi"/>
          <w:szCs w:val="22"/>
        </w:rPr>
      </w:pPr>
    </w:p>
    <w:p w14:paraId="2E670629" w14:textId="77777777" w:rsidR="00D559B9" w:rsidRPr="00E84DA2" w:rsidRDefault="00D559B9" w:rsidP="00E84DA2">
      <w:pPr>
        <w:pStyle w:val="ListeParagraf"/>
        <w:numPr>
          <w:ilvl w:val="2"/>
          <w:numId w:val="3"/>
        </w:numPr>
        <w:ind w:left="0" w:right="141" w:firstLine="0"/>
        <w:jc w:val="both"/>
        <w:rPr>
          <w:rFonts w:cstheme="minorHAnsi"/>
        </w:rPr>
      </w:pPr>
      <w:r>
        <w:rPr>
          <w:rFonts w:cstheme="minorHAnsi"/>
          <w:b/>
          <w:bCs/>
        </w:rPr>
        <w:t xml:space="preserve">ÇALIŞANLARIN AYDINLATILMASI </w:t>
      </w:r>
    </w:p>
    <w:p w14:paraId="41641EF2" w14:textId="77777777" w:rsidR="00D4664B" w:rsidRPr="00E84DA2" w:rsidRDefault="00D4664B" w:rsidP="00E84DA2">
      <w:pPr>
        <w:spacing w:before="120" w:after="120"/>
        <w:ind w:right="141"/>
        <w:jc w:val="both"/>
        <w:rPr>
          <w:rFonts w:asciiTheme="minorHAnsi" w:hAnsiTheme="minorHAnsi" w:cstheme="minorHAnsi"/>
          <w:noProof/>
          <w:szCs w:val="22"/>
        </w:rPr>
      </w:pPr>
      <w:r>
        <w:rPr>
          <w:rFonts w:asciiTheme="minorHAnsi" w:hAnsiTheme="minorHAnsi" w:cstheme="minorHAnsi"/>
          <w:noProof/>
          <w:szCs w:val="22"/>
        </w:rPr>
        <w:t xml:space="preserve">Şirketimiz, Kanun’un 10. maddesine ve ikincil mevzuata uygun olarak İlgili kişileri kişisel verilerinin veri sorumlusu olarak kim tarafından, hangi amaçlarla işlendiği, hangi amaçlarla kimlerle paylaşıldığı, hangi yöntemlerle toplandığı ve hukuki sebebi ve ilgili kişilerin kişisel verilerinin işlenmesi kapsamında sahip olduğu hakları konusunda bilgilendirmektedir. </w:t>
      </w:r>
    </w:p>
    <w:p w14:paraId="390411C4"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 xml:space="preserve">Veri sorumlusunun ve varsa temsilcisinin kimliği, </w:t>
      </w:r>
    </w:p>
    <w:p w14:paraId="6C2A5C99"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Kişisel verilerin hangi amaçla işleneceği,</w:t>
      </w:r>
    </w:p>
    <w:p w14:paraId="302F55F7"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İşlenen kişisel verilerin kimlere ve hangi amaçla aktarılabileceği,</w:t>
      </w:r>
    </w:p>
    <w:p w14:paraId="2301AC4A"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Kişisel veri toplamanın yöntemi ve hukuki sebebi,</w:t>
      </w:r>
    </w:p>
    <w:p w14:paraId="123B5845"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 xml:space="preserve">KVKK’nın 11. Maddesinde sayılan diğer haklar. </w:t>
      </w:r>
    </w:p>
    <w:p w14:paraId="09B60A30" w14:textId="77777777" w:rsidR="00D4664B" w:rsidRPr="00E84DA2" w:rsidRDefault="00D4664B" w:rsidP="00E84DA2">
      <w:pPr>
        <w:spacing w:before="120" w:after="120"/>
        <w:ind w:right="141"/>
        <w:jc w:val="both"/>
        <w:rPr>
          <w:rFonts w:asciiTheme="minorHAnsi" w:hAnsiTheme="minorHAnsi" w:cstheme="minorHAnsi"/>
          <w:noProof/>
          <w:szCs w:val="22"/>
        </w:rPr>
      </w:pPr>
      <w:r>
        <w:rPr>
          <w:rFonts w:asciiTheme="minorHAnsi" w:hAnsiTheme="minorHAnsi" w:cstheme="minorHAnsi"/>
          <w:noProof/>
          <w:szCs w:val="22"/>
        </w:rPr>
        <w:t>Öte yandan, KVKK’nın 28(1). Maddesi çerçevesinde, aşağıda sayılan durumlarda aydınlatma yükümlülüğü bulunmamaktadır:</w:t>
      </w:r>
    </w:p>
    <w:p w14:paraId="27B192FA"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Kişisel verilerin, üçüncü kişilere verilmemek ve veri güvenliğine ilişkin yükümlülüklere uyulmak kaydıyla gerçek kişiler tarafından tamamen kendisiyle veya aynı konutta yaşayan aile fertleriyle ilgili faaliyetler kapsamında işlenmesi,</w:t>
      </w:r>
    </w:p>
    <w:p w14:paraId="62605BDB"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Kişisel verilerin resmi istatistik ile anonim hâle getirilmek suretiyle araştırma, planlama ve istatistik gibi amaçlarla işlenmesi,</w:t>
      </w:r>
    </w:p>
    <w:p w14:paraId="25B0D500"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14:paraId="0BE81ED2"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Kişisel verilerin millî savunmayı, millî güvenliği, kamu güvenliğini, kamu düzenini veya ekonomik güvenliği sağlamaya yönelik olarak kanunla görev ve yetki verilmiş kamu kurum ve kuruluşları tarafından yürütülen önleyici, koruyucu ve istihbari faaliyetler kapsamında işlenmesi.</w:t>
      </w:r>
    </w:p>
    <w:p w14:paraId="62F30C25" w14:textId="77777777" w:rsidR="00D4664B" w:rsidRPr="00E84DA2" w:rsidRDefault="00D4664B" w:rsidP="00E84DA2">
      <w:pPr>
        <w:pStyle w:val="ListeParagraf"/>
        <w:numPr>
          <w:ilvl w:val="0"/>
          <w:numId w:val="4"/>
        </w:numPr>
        <w:spacing w:before="120" w:after="0" w:line="240" w:lineRule="auto"/>
        <w:ind w:left="284" w:right="141" w:hanging="284"/>
        <w:jc w:val="both"/>
        <w:rPr>
          <w:rFonts w:cstheme="minorHAnsi"/>
          <w:noProof/>
          <w:lang w:val="tr-TR"/>
        </w:rPr>
      </w:pPr>
      <w:r>
        <w:rPr>
          <w:rFonts w:cstheme="minorHAnsi"/>
          <w:noProof/>
          <w:lang w:val="tr-TR"/>
        </w:rPr>
        <w:t>Kişisel verilerin soruşturma, kovuşturma, yargılama veya infaz işlemlerine ilişkin olarak yargı makamları veya infaz mercileri tarafından işlenmesi.</w:t>
      </w:r>
    </w:p>
    <w:p w14:paraId="2125C794"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Veri Sahiplerini aydınlatma ve açık rızalarının alınması için “Açık Rıza ve Aydınlatma Beyanı” hazırlanmıştır.</w:t>
      </w:r>
    </w:p>
    <w:p w14:paraId="41662DF7" w14:textId="77777777" w:rsidR="00D559B9" w:rsidRPr="00E84DA2" w:rsidRDefault="00D559B9" w:rsidP="00E84DA2">
      <w:pPr>
        <w:ind w:right="141"/>
        <w:jc w:val="both"/>
        <w:rPr>
          <w:rFonts w:asciiTheme="minorHAnsi" w:hAnsiTheme="minorHAnsi" w:cstheme="minorHAnsi"/>
          <w:szCs w:val="22"/>
        </w:rPr>
      </w:pPr>
    </w:p>
    <w:p w14:paraId="07FE3539" w14:textId="77777777" w:rsidR="00D559B9" w:rsidRPr="00E84DA2" w:rsidRDefault="00D559B9" w:rsidP="00E84DA2">
      <w:pPr>
        <w:pStyle w:val="ListeParagraf"/>
        <w:numPr>
          <w:ilvl w:val="2"/>
          <w:numId w:val="3"/>
        </w:numPr>
        <w:ind w:left="0" w:right="141" w:firstLine="0"/>
        <w:jc w:val="both"/>
        <w:rPr>
          <w:rFonts w:cstheme="minorHAnsi"/>
        </w:rPr>
      </w:pPr>
      <w:r>
        <w:rPr>
          <w:rFonts w:cstheme="minorHAnsi"/>
          <w:b/>
          <w:bCs/>
        </w:rPr>
        <w:t xml:space="preserve">KİŞİSEL VERİLERİN AKTARILMASI </w:t>
      </w:r>
    </w:p>
    <w:p w14:paraId="3E4C930A"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Şirketimiz hukuka uygun olan kişisel veri işleme amaçları doğrultusunda gerekli güvenlik önlemlerini alarak ilgili kişinin kişisel verilerini ve özel nitelikli kişisel verilerini üçüncü kişilere aktarabilmektedir. Şirketimiz bu doğrultuda Kanun’un 8. maddesinde öngörülen düzenlemelere uygun hareket etmektedir. </w:t>
      </w:r>
    </w:p>
    <w:p w14:paraId="1AB1BD7A" w14:textId="77777777" w:rsidR="00D559B9" w:rsidRPr="00E84DA2" w:rsidRDefault="00D559B9" w:rsidP="00E84DA2">
      <w:pPr>
        <w:ind w:right="141"/>
        <w:jc w:val="both"/>
        <w:rPr>
          <w:rFonts w:asciiTheme="minorHAnsi" w:hAnsiTheme="minorHAnsi" w:cstheme="minorHAnsi"/>
          <w:szCs w:val="22"/>
        </w:rPr>
      </w:pPr>
    </w:p>
    <w:p w14:paraId="2FBEB8CE" w14:textId="77777777" w:rsidR="00D559B9" w:rsidRPr="00E84DA2" w:rsidRDefault="00D559B9" w:rsidP="00E84DA2">
      <w:pPr>
        <w:pStyle w:val="ListeParagraf"/>
        <w:numPr>
          <w:ilvl w:val="3"/>
          <w:numId w:val="3"/>
        </w:numPr>
        <w:ind w:left="851" w:right="141" w:hanging="851"/>
        <w:jc w:val="both"/>
        <w:rPr>
          <w:rFonts w:cstheme="minorHAnsi"/>
        </w:rPr>
      </w:pPr>
      <w:r>
        <w:rPr>
          <w:rFonts w:cstheme="minorHAnsi"/>
          <w:b/>
          <w:bCs/>
        </w:rPr>
        <w:t xml:space="preserve"> Kişisel Verilerin Aktarılması </w:t>
      </w:r>
    </w:p>
    <w:p w14:paraId="42C47540"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İlgili kişinin açık rızası olmasa dahi aşağıda belirtilen veri işleme şartlardan (“</w:t>
      </w:r>
      <w:r>
        <w:rPr>
          <w:rFonts w:asciiTheme="minorHAnsi" w:hAnsiTheme="minorHAnsi" w:cstheme="minorHAnsi"/>
          <w:b/>
          <w:bCs/>
          <w:szCs w:val="22"/>
        </w:rPr>
        <w:t xml:space="preserve">Veri İşleme Şartları”) </w:t>
      </w:r>
      <w:r>
        <w:rPr>
          <w:rFonts w:asciiTheme="minorHAnsi" w:hAnsiTheme="minorHAnsi" w:cstheme="minorHAnsi"/>
          <w:szCs w:val="22"/>
        </w:rPr>
        <w:t xml:space="preserve">bir ya da birkaçının mevcut olması halinde Şirketimiz tarafından gerekli özen gösterilerek ve Kurul tarafından öngörülen yöntemler de dahil gerekli tüm güvenlik önlemleri alınarak kişisel veriler üçüncü kişilere aktarılabilecektir. </w:t>
      </w:r>
    </w:p>
    <w:p w14:paraId="05D2FDDB"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 Kişisel verilerin aktarılmasına ilişkin ilgili faaliyetlerin kanunlarda açıkça öngörülmesi, </w:t>
      </w:r>
    </w:p>
    <w:p w14:paraId="0A6179BA"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 Kişisel verilerin Şirket tarafından aktarılmasının bir sözleşmenin kurulması veya ifasıyla doğrudan doğruya ilgili ve gerekli olması, </w:t>
      </w:r>
    </w:p>
    <w:p w14:paraId="58878CC4"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 Kişisel verilerin aktarılmasının Şirketimizin hukuki yükümlülüğünü yerine getirebilmesi için zorunlu olması, </w:t>
      </w:r>
    </w:p>
    <w:p w14:paraId="63301DE2"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 Kişisel verilerin ilgili kişi tarafından alenileştirilmiş olması şartıyla, alenileştirme amacıyla sınırlı bir şekilde Şirketimiz tarafından aktarılması, </w:t>
      </w:r>
    </w:p>
    <w:p w14:paraId="47F74968"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 Kişisel verilerin Şirket tarafından aktarılmasının Şirket’in veya ilgili kişinin veya üçüncü kişilerin haklarının tesisi, kullanılması veya korunması için zorunlu olması, </w:t>
      </w:r>
    </w:p>
    <w:p w14:paraId="74C8009B"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 İlgili kişinin temel hak ve özgürlüklerine zarar vermemek kaydıyla Şirket meşru menfaatleri için kişisel veri aktarımı faaliyetinde bulunulmasının zorunlu olması, </w:t>
      </w:r>
    </w:p>
    <w:p w14:paraId="37CC34BE"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lastRenderedPageBreak/>
        <w:t xml:space="preserve">• Fiili imkansızlık nedeniyle rızasını açıklayamayacak durumda bulunan veya rızasına hukuki geçerlilik tanınmayan kişinin kendisinin ya da bir başkasının hayatı veya beden bütünlüğünü koruması için zorunlu olması. </w:t>
      </w:r>
    </w:p>
    <w:p w14:paraId="30102F5F" w14:textId="77777777" w:rsidR="00D559B9" w:rsidRPr="00E84DA2" w:rsidRDefault="00D559B9" w:rsidP="00E84DA2">
      <w:pPr>
        <w:ind w:right="141"/>
        <w:jc w:val="both"/>
        <w:rPr>
          <w:rFonts w:asciiTheme="minorHAnsi" w:hAnsiTheme="minorHAnsi" w:cstheme="minorHAnsi"/>
          <w:szCs w:val="22"/>
        </w:rPr>
      </w:pPr>
    </w:p>
    <w:p w14:paraId="77F61AE3" w14:textId="77777777" w:rsidR="00D559B9" w:rsidRPr="00E84DA2" w:rsidRDefault="00D559B9" w:rsidP="00E84DA2">
      <w:pPr>
        <w:pStyle w:val="ListeParagraf"/>
        <w:numPr>
          <w:ilvl w:val="3"/>
          <w:numId w:val="3"/>
        </w:numPr>
        <w:ind w:left="851" w:right="141" w:hanging="851"/>
        <w:jc w:val="both"/>
        <w:rPr>
          <w:rFonts w:cstheme="minorHAnsi"/>
        </w:rPr>
      </w:pPr>
      <w:r>
        <w:rPr>
          <w:rFonts w:cstheme="minorHAnsi"/>
          <w:b/>
          <w:bCs/>
        </w:rPr>
        <w:t xml:space="preserve">Kişisel Verilerin Yurt Dışında Mukim Üçüncü Taraflara Aktarılması </w:t>
      </w:r>
    </w:p>
    <w:p w14:paraId="37726C54"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Kişisel veriler, 5. ve 6. maddelerde belirtilen şartlardan birinin varlığı ve aktarımın yapılacağı ülke, ülke içerisindeki sektörler veya uluslararası kuruluşlar hakkında yeterlilik kararı bulunması halinde, veri sorumluları ve veri işleyenler tarafından yurt dışına aktarılabilir.</w:t>
      </w:r>
    </w:p>
    <w:p w14:paraId="3BB2A1B7"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Yeterlilik kararı, Kurul tarafından verilir ve Resmî Gazete’de yayımlanır. Kurul, ihtiyaç duyması halinde ilgili kurum ve kuruluşların görüşünü alır. Yeterlilik kararı, en geç dört yılda bir değerlendirilir. Kurul, değerlendirme sonucunda veya gerekli gördüğü diğer hallerde, yeterlilik kararını ileriye etkili olmak üzere değiştirebilir, askıya alabilir veya kaldırabilir.</w:t>
      </w:r>
    </w:p>
    <w:p w14:paraId="4EF2C318"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Yeterlilik kararı verilirken öncelikle aşağıdaki hususlar dikkate alınır:</w:t>
      </w:r>
    </w:p>
    <w:p w14:paraId="523352D9"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a) Kişisel verilerin aktarılacağı ülke, ülke içerisindeki sektörler veya uluslararası kuruluşlar ile Türkiye arasında kişisel veri aktarımına ilişkin karşılıklılık durumu.</w:t>
      </w:r>
    </w:p>
    <w:p w14:paraId="15FE3496"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b) Kişisel verilerin aktarılacağı ülkenin ilgili mevzuatı ve uygulaması ile kişisel verilerin aktarılacağı uluslararası kuruluşun tâbi olduğu kurallar.</w:t>
      </w:r>
    </w:p>
    <w:p w14:paraId="54342B98"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c) Kişisel verilerin aktarılacağı ülkede veya uluslararası kuruluşun tâbi olduğu bağımsız ve etkin bir veri koruma kurumunun varlığı ile idari ve adli başvuru yollarının bulunması.</w:t>
      </w:r>
    </w:p>
    <w:p w14:paraId="70793C89"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d) Kişisel verilerin aktarılacağı ülkenin veya uluslararası kuruluşun, kişisel verilerin korunmasıyla ilgili uluslararası sözleşmelere taraf veya uluslararası kuruluşlara üye olma durumu.</w:t>
      </w:r>
    </w:p>
    <w:p w14:paraId="76143732"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e) Kişisel verilerin aktarılacağı ülkenin veya uluslararası kuruluşun, Türkiye’nin üyeolduğu küresel veya bölgesel kuruluşlara üye olma durumu.</w:t>
      </w:r>
    </w:p>
    <w:p w14:paraId="00967ADE"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f) Türkiye’nin taraf olduğu uluslararası sözleşmeler.</w:t>
      </w:r>
    </w:p>
    <w:p w14:paraId="6439635D"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Kişisel veriler, yeterlilik kararının bulunmaması durumunda, 5 inci ve 6’ncı maddelerde belirtilen şartlardan birinin varlığı, ilgili kişinin aktarımın yapılacağı ülkede de haklarını kullanma ve etkili kanun yollarına başvurma imkânının bulunması kaydıyla, aşağıda belirtilen uygun güvencelerden birinin taraflarca sağlanması halinde veri sorumluları ve veri işleyenler tarafından yurt dışına aktarılabilir:</w:t>
      </w:r>
    </w:p>
    <w:p w14:paraId="08A5C3E3"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a) Yurt dışındaki kamu kurum ve kuruluşları veya uluslararası kuruluşlar ile Türkiye’deki kamu kurum ve kuruluşları veya kamu kurumu niteliğindeki meslek kuruluşları arasında yapılan uluslararası sözleşme niteliğinde olmayan anlaşmanın varlığı ve Kurul tarafından aktarıma izin verilmesi.</w:t>
      </w:r>
    </w:p>
    <w:p w14:paraId="5A589635"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b) Ortak ekonomik faaliyette bulunan teşebbüs grubu bünyesindeki şirketlerin uymakla yükümlü oldukları, kişisel verilerin korunmasına ilişkin hükümler ihtiva eden ve Kurul tarafından onaylanan bağlayıcı şirket kurallarının varlığı.</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c) Kurul tarafından ilan edilen, veri kategorileri, veri aktarımının amaçları, alıcı ve alıcı grupları, veri alıcısı tarafından alınacak teknik ve idari tedbirler, özel nitelikli kişisel veriler için alınan ek önlemler gibi hususları ihtiva eden standart sözleşmenin varlığı.</w:t>
      </w:r>
    </w:p>
    <w:p w14:paraId="138758AE"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d) Yeterli korumayı sağlayacak hükümlerin yer aldığı yazılı bir taahhütnamenin varlığı ve Kurul tarafından aktarıma izin verilmesi.</w:t>
      </w:r>
    </w:p>
    <w:p w14:paraId="4A61D47E"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Standart sözleşme, imzalanmasından itibaren beş iş günü içinde veri sorumlusu veya veri işleyen tarafından Kuruma bildirilir.</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Yeterlilik kararının bulunmaması ve uygun güvencelerden herhangi birinin sağlanamaması hâlinde kişisel veriler, yalnızca arızi olmak kaydıyla aşağıdaki hâllerden birinin varlığı durumunda yurt dışına aktarılabilir:</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a) İlgili kişinin, olası riskler hakkında bilgilendirilmesi kaydıyla, aktarıma açık rıza vermesi.</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b) Aktarımın, ilgili kişi ile veri sorumlusu arasında yapılan bir sözleşmenin ifası veya ilgili kişinin talebi üzerine alınan sözleşme öncesi tedbirlerin uygulanması için zorunlu olması.</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c) Aktarımın, ilgili kişi yararına veri sorumlusu ile diğer bir gerçek veya tüzel kişi arasında yapılacak bir sözleşmenin kurulması veya ifası için zorunlu olması.</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ç) Aktarımın üstün bir kamu yararı için zorunlu olması.</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d) Bir hakkın tesisi, kullanılması veya korunması için kişisel verilerin aktarılmasının zorunlu olması.</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e) Fiili imkânsızlık nedeniyle rızasını açıklayamayacak durumda bulunan veya rızasına hukuki geçerlilik tanınmayan kişinin kendisinin ya da bir başkasının hayatı veya beden bütünlüğünün korunması için kişisel verilerin aktarılmasının zorunlu olması.</w:t>
      </w:r>
    </w:p>
    <w:p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f) Kamuya veya meşru menfaati bulunan kişilere açık olan bir sicilden, ilgili mevzuatta sicile erişmek için gereken şartların sağlanması ve meşru menfaati bulunan kişinin talep etmesi kaydıyla aktarım yapılması.</w:t>
      </w:r>
    </w:p>
    <w:p w14:paraId="2621B1FA"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Kişisel veriler, uluslararası sözleşme hükümleri saklı kalmak üzere, Türkiye’nin veya ilgili kişinin menfaatinin ciddi bir şekilde zarar göreceği durumlarda, ancak ilgili kamu kurum veya kuruluşunun görüşü alınarak Kurulun izniyle yurt dışına aktarılabilir.</w:t>
      </w:r>
    </w:p>
    <w:p w14:paraId="75B5933E" w14:textId="77777777" w:rsidR="00D4664B" w:rsidRPr="00E84DA2" w:rsidRDefault="00D4664B" w:rsidP="00E84DA2">
      <w:pPr>
        <w:spacing w:before="120"/>
        <w:ind w:right="141"/>
        <w:jc w:val="both"/>
        <w:rPr>
          <w:rFonts w:asciiTheme="minorHAnsi" w:hAnsiTheme="minorHAnsi" w:cstheme="minorHAnsi"/>
          <w:noProof/>
          <w:szCs w:val="22"/>
        </w:rPr>
      </w:pPr>
      <w:r>
        <w:rPr>
          <w:rFonts w:asciiTheme="minorHAnsi" w:hAnsiTheme="minorHAnsi" w:cstheme="minorHAnsi"/>
          <w:noProof/>
          <w:szCs w:val="22"/>
        </w:rPr>
        <w:t xml:space="preserve">Şirketimiz, kişisel verilerin yurt dışına aktarılmasına ilişkin süreçleri KVKK’nın 9. maddesi ve Kişisel Verilerin Yurt Dışına Aktarılmasına İlişkin Usul ve Esaslar Hakkında Yönetmelik doğrultusunda yürütmektedir. Hizmet alınan bazı bilgi teknolojileri tedarikçilerinin (e-posta, bulut tabanlı yazılım, rezervasyon/kanal yönetimi, web sitesi barındırma ve analiz hizmetleri gibi) sunucularının yurt dışında bulunması nedeniyle, Veri Envanteri’nde belirtilen kişisel veriler yurt dışına aktarılabilmektedir. Bu aktarımlar, Kurul tarafından ilan edilen standart sözleşmeler başta olmak üzere Kanun’da öngörülen uygun güvencelerden birinin sağlanması suretiyle; bunun mümkün olmadığı hâllerde ise yalnızca arızi nitelikte ve Kanun’un 9. maddesinin 6. fıkrasında sayılan hâllerde gerçekleştirilmektedir. İmzalanan standart sözleşmeler, imza tarihinden itibaren beş iş günü içinde Kişisel Verileri Koruma Kurumu’na bildirilmektedir.</w:t>
      </w:r>
    </w:p>
    <w:p w14:paraId="51DEA00B" w14:textId="77777777" w:rsidR="00D559B9" w:rsidRPr="00E84DA2" w:rsidRDefault="00D559B9" w:rsidP="00E84DA2">
      <w:pPr>
        <w:ind w:right="141"/>
        <w:jc w:val="both"/>
        <w:rPr>
          <w:rFonts w:asciiTheme="minorHAnsi" w:hAnsiTheme="minorHAnsi" w:cstheme="minorHAnsi"/>
          <w:szCs w:val="22"/>
        </w:rPr>
      </w:pPr>
    </w:p>
    <w:p w14:paraId="64AE9CD6" w14:textId="77777777" w:rsidR="00D559B9" w:rsidRPr="00E84DA2" w:rsidRDefault="00D559B9" w:rsidP="00E84DA2">
      <w:pPr>
        <w:pStyle w:val="ListeParagraf"/>
        <w:numPr>
          <w:ilvl w:val="3"/>
          <w:numId w:val="3"/>
        </w:numPr>
        <w:ind w:left="851" w:right="141" w:hanging="851"/>
        <w:jc w:val="both"/>
        <w:rPr>
          <w:rFonts w:cstheme="minorHAnsi"/>
        </w:rPr>
      </w:pPr>
      <w:r>
        <w:rPr>
          <w:rFonts w:cstheme="minorHAnsi"/>
          <w:b/>
          <w:bCs/>
        </w:rPr>
        <w:lastRenderedPageBreak/>
        <w:t xml:space="preserve">Özel Nitelikli Kişisel Verilerin Aktarılması </w:t>
      </w:r>
    </w:p>
    <w:p w14:paraId="19C3AB97"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szCs w:val="22"/>
        </w:rPr>
        <w:t xml:space="preserve">Özel nitelikli kişisel veriler Şirketimiz tarafından, işbu Politika’da belirtilen ilkelere uygun olarak ve Özel Nitelikli Kişisel Verilerin İşlenmesi ve Güvenliği Politikası’nda açıklanan yöntemler ile idari ve teknik tedbirler alınarak ve aşağıdaki şartların varlığı halinde aktarılabilecektir: </w:t>
      </w:r>
    </w:p>
    <w:p w14:paraId="029A7E46" w14:textId="77777777" w:rsidR="00D559B9" w:rsidRPr="00E84DA2" w:rsidRDefault="00D559B9" w:rsidP="00E84DA2">
      <w:pPr>
        <w:ind w:right="141"/>
        <w:jc w:val="both"/>
        <w:rPr>
          <w:rFonts w:asciiTheme="minorHAnsi" w:hAnsiTheme="minorHAnsi" w:cstheme="minorHAnsi"/>
          <w:szCs w:val="22"/>
        </w:rPr>
      </w:pPr>
    </w:p>
    <w:p w14:paraId="7BEB02AA"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 xml:space="preserve">(i) Sağlık ve cinsel hayat dışındaki özel nitelikli kişisel veriler, </w:t>
      </w:r>
      <w:r>
        <w:rPr>
          <w:rFonts w:asciiTheme="minorHAnsi" w:hAnsiTheme="minorHAnsi" w:cstheme="minorHAnsi"/>
          <w:szCs w:val="22"/>
        </w:rPr>
        <w:t xml:space="preserve">kanunlarda açıkça öngörülmesi diğer bir ifade ile ilgili kanunda kişisel verilerin işlenmesine ilişkin açıkça bir hüküm olması halinde ilgili kişinin açık rıza aranmaksızın işlenebilecektir. Aksi halde ilgili kişinin açık rızası alınacaktır. </w:t>
      </w:r>
    </w:p>
    <w:p w14:paraId="01D23FA8" w14:textId="77777777" w:rsidR="00D559B9" w:rsidRPr="00E84DA2" w:rsidRDefault="00D559B9" w:rsidP="00E84DA2">
      <w:pPr>
        <w:ind w:right="141"/>
        <w:jc w:val="both"/>
        <w:rPr>
          <w:rFonts w:asciiTheme="minorHAnsi" w:hAnsiTheme="minorHAnsi" w:cstheme="minorHAnsi"/>
          <w:szCs w:val="22"/>
        </w:rPr>
      </w:pPr>
    </w:p>
    <w:p w14:paraId="79E0B8DD" w14:textId="77777777" w:rsidR="00D559B9" w:rsidRPr="00E84DA2" w:rsidRDefault="00D559B9" w:rsidP="00E84DA2">
      <w:pPr>
        <w:ind w:right="141"/>
        <w:jc w:val="both"/>
        <w:rPr>
          <w:rFonts w:asciiTheme="minorHAnsi" w:hAnsiTheme="minorHAnsi" w:cstheme="minorHAnsi"/>
          <w:szCs w:val="22"/>
        </w:rPr>
      </w:pPr>
      <w:r>
        <w:rPr>
          <w:rFonts w:asciiTheme="minorHAnsi" w:hAnsiTheme="minorHAnsi" w:cstheme="minorHAnsi"/>
          <w:b/>
          <w:bCs/>
          <w:szCs w:val="22"/>
        </w:rPr>
        <w:t>(ii) Sağlık ve cinsel hayata ilişkin özel nitelikli kişisel veriler</w:t>
      </w:r>
      <w:r>
        <w:rPr>
          <w:rFonts w:asciiTheme="minorHAnsi" w:hAnsiTheme="minorHAnsi" w:cstheme="minorHAnsi"/>
          <w:szCs w:val="22"/>
        </w:rPr>
        <w:t xml:space="preserv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açık rıza aranmaksızın işlenebilecektir. Aksi halde ilgili kişinin açık rızası alınacaktır. </w:t>
      </w:r>
    </w:p>
    <w:p w14:paraId="3D20F644" w14:textId="77777777" w:rsidR="00D559B9" w:rsidRPr="00E84DA2" w:rsidRDefault="00D559B9" w:rsidP="00E84DA2">
      <w:pPr>
        <w:ind w:right="141"/>
        <w:jc w:val="both"/>
        <w:rPr>
          <w:rFonts w:asciiTheme="minorHAnsi" w:hAnsiTheme="minorHAnsi" w:cstheme="minorHAnsi"/>
          <w:b/>
          <w:bCs/>
          <w:color w:val="000000"/>
          <w:szCs w:val="22"/>
        </w:rPr>
      </w:pPr>
    </w:p>
    <w:p w14:paraId="3494628D" w14:textId="77777777" w:rsidR="0033177A" w:rsidRPr="00E84DA2" w:rsidRDefault="0033177A" w:rsidP="00E84DA2">
      <w:pPr>
        <w:pStyle w:val="ListeParagraf"/>
        <w:numPr>
          <w:ilvl w:val="1"/>
          <w:numId w:val="3"/>
        </w:numPr>
        <w:ind w:left="0" w:right="141" w:firstLine="0"/>
        <w:jc w:val="both"/>
        <w:rPr>
          <w:rFonts w:cstheme="minorHAnsi"/>
          <w:b/>
          <w:bCs/>
        </w:rPr>
      </w:pPr>
      <w:r>
        <w:rPr>
          <w:rFonts w:cstheme="minorHAnsi"/>
          <w:b/>
          <w:bCs/>
        </w:rPr>
        <w:t xml:space="preserve">KİŞİSEL VERİLERİN KATEGORİZASYONU VE KİŞİSEL VERİLERİN İŞLEME AMAÇLARI </w:t>
      </w:r>
    </w:p>
    <w:p w14:paraId="3B957884" w14:textId="77777777" w:rsidR="00AA4091" w:rsidRPr="00E84DA2" w:rsidRDefault="00AA4091" w:rsidP="00E84DA2">
      <w:pPr>
        <w:spacing w:before="120" w:after="120"/>
        <w:ind w:right="141"/>
        <w:jc w:val="both"/>
        <w:rPr>
          <w:rFonts w:asciiTheme="minorHAnsi" w:hAnsiTheme="minorHAnsi" w:cstheme="minorHAnsi"/>
          <w:noProof/>
          <w:szCs w:val="22"/>
        </w:rPr>
      </w:pPr>
      <w:r>
        <w:rPr>
          <w:rFonts w:asciiTheme="minorHAnsi" w:hAnsiTheme="minorHAnsi" w:cstheme="minorHAnsi"/>
          <w:noProof/>
          <w:szCs w:val="22"/>
        </w:rPr>
        <w:t xml:space="preserve">Şirketimiz nezdinde, başta kişisel verilerin işlenmesine ilişkin Kanun’un 4. maddesinde belirtilen ilkeler olmak üzere Kanun’da belirtilen genel ilkelere uygun bir şekilde Veri İşleme Şartlarından en az birine dayalı ve sınırlı olarak, Şirketimiz iş faaliyetlerinin yürütülmesi çerçevesinde ortaya çıkan kişisel veri işleme amaçları doğrultusunda işlenmektedir. </w:t>
      </w:r>
    </w:p>
    <w:p w14:paraId="703D29C1" w14:textId="77777777" w:rsidR="00AA4091" w:rsidRPr="00E84DA2" w:rsidRDefault="00AA4091" w:rsidP="00E84DA2">
      <w:pPr>
        <w:spacing w:before="120" w:after="120"/>
        <w:ind w:right="141"/>
        <w:jc w:val="both"/>
        <w:rPr>
          <w:rFonts w:asciiTheme="minorHAnsi" w:hAnsiTheme="minorHAnsi" w:cstheme="minorHAnsi"/>
          <w:noProof/>
          <w:szCs w:val="22"/>
        </w:rPr>
      </w:pPr>
      <w:r>
        <w:rPr>
          <w:rFonts w:asciiTheme="minorHAnsi" w:hAnsiTheme="minorHAnsi" w:cstheme="minorHAnsi"/>
          <w:noProof/>
          <w:szCs w:val="22"/>
        </w:rPr>
        <w:t>Şirketimiz tarafından iş faaliyetlerinin yürütülmesi kapsamında, işbu Politika’da belirtilen amaçlar ve şartlar çerçevesinde kişisel veriler işlenmektedir. İşlenen kişisel veri kategorileri ve bu kategorilere ilişkin açıklamalar, kurum tarafından oluşturulan Veri Envanteri içerisinde tanımlanmıştır.</w:t>
      </w:r>
    </w:p>
    <w:p w14:paraId="7577CE17" w14:textId="77777777" w:rsidR="0033177A" w:rsidRPr="00E84DA2" w:rsidRDefault="00AA4091" w:rsidP="00E84DA2">
      <w:pPr>
        <w:pStyle w:val="NormalWeb"/>
        <w:ind w:right="141"/>
        <w:jc w:val="both"/>
        <w:rPr>
          <w:rFonts w:asciiTheme="minorHAnsi" w:hAnsiTheme="minorHAnsi" w:cstheme="minorHAnsi"/>
          <w:szCs w:val="22"/>
        </w:rPr>
      </w:pPr>
      <w:r>
        <w:rPr>
          <w:rFonts w:asciiTheme="minorHAnsi" w:hAnsiTheme="minorHAnsi" w:cstheme="minorHAnsi"/>
          <w:szCs w:val="22"/>
        </w:rPr>
        <w:t xml:space="preserve">Söz konusu kişisel veri kategorileri, </w:t>
      </w:r>
      <w:r>
        <w:rPr>
          <w:rStyle w:val="Gl"/>
          <w:rFonts w:asciiTheme="minorHAnsi" w:hAnsiTheme="minorHAnsi" w:cstheme="minorHAnsi"/>
          <w:b w:val="0"/>
          <w:bCs w:val="0"/>
          <w:szCs w:val="22"/>
        </w:rPr>
        <w:t>VERBİS</w:t>
      </w:r>
      <w:r>
        <w:rPr>
          <w:rFonts w:asciiTheme="minorHAnsi" w:hAnsiTheme="minorHAnsi" w:cstheme="minorHAnsi"/>
          <w:b/>
          <w:bCs/>
          <w:szCs w:val="22"/>
        </w:rPr>
        <w:t xml:space="preserve"> </w:t>
      </w:r>
      <w:r>
        <w:rPr>
          <w:rFonts w:asciiTheme="minorHAnsi" w:hAnsiTheme="minorHAnsi" w:cstheme="minorHAnsi"/>
          <w:szCs w:val="22"/>
        </w:rPr>
        <w:t>sistemi (</w:t>
      </w:r>
      <w:hyperlink r:id="rId13" w:tgtFrame="_new" w:history="1">
        <w:r>
          <w:rPr>
            <w:rStyle w:val="Kpr"/>
            <w:rFonts w:asciiTheme="minorHAnsi" w:hAnsiTheme="minorHAnsi" w:cstheme="minorHAnsi"/>
            <w:szCs w:val="22"/>
          </w:rPr>
          <w:t>https://verbis.kvkk.gov.tr/</w:t>
        </w:r>
      </w:hyperlink>
      <w:r>
        <w:rPr>
          <w:rFonts w:asciiTheme="minorHAnsi" w:hAnsiTheme="minorHAnsi" w:cstheme="minorHAnsi"/>
          <w:szCs w:val="22"/>
        </w:rPr>
        <w:t xml:space="preserve">) üzerinden </w:t>
      </w:r>
      <w:r>
        <w:rPr>
          <w:rStyle w:val="Gl"/>
          <w:rFonts w:asciiTheme="minorHAnsi" w:hAnsiTheme="minorHAnsi" w:cstheme="minorHAnsi"/>
          <w:b w:val="0"/>
          <w:bCs w:val="0"/>
          <w:szCs w:val="22"/>
        </w:rPr>
        <w:t>Veri Konusu Kişi Grupları</w:t>
      </w:r>
      <w:r>
        <w:rPr>
          <w:rFonts w:asciiTheme="minorHAnsi" w:hAnsiTheme="minorHAnsi" w:cstheme="minorHAnsi"/>
          <w:szCs w:val="22"/>
        </w:rPr>
        <w:t xml:space="preserve"> ve</w:t>
      </w:r>
      <w:r>
        <w:rPr>
          <w:rFonts w:asciiTheme="minorHAnsi" w:hAnsiTheme="minorHAnsi" w:cstheme="minorHAnsi"/>
          <w:b/>
          <w:bCs/>
          <w:szCs w:val="22"/>
        </w:rPr>
        <w:t xml:space="preserve"> </w:t>
      </w:r>
      <w:r>
        <w:rPr>
          <w:rStyle w:val="Gl"/>
          <w:rFonts w:asciiTheme="minorHAnsi" w:hAnsiTheme="minorHAnsi" w:cstheme="minorHAnsi"/>
          <w:b w:val="0"/>
          <w:bCs w:val="0"/>
          <w:szCs w:val="22"/>
        </w:rPr>
        <w:t>Veri Kategorileri</w:t>
      </w:r>
      <w:r>
        <w:rPr>
          <w:rFonts w:asciiTheme="minorHAnsi" w:hAnsiTheme="minorHAnsi" w:cstheme="minorHAnsi"/>
          <w:szCs w:val="22"/>
        </w:rPr>
        <w:t xml:space="preserve"> bazında beyan edilerek güncel şekilde tutulmaktadır.</w:t>
      </w:r>
    </w:p>
    <w:p w14:paraId="102A47A9" w14:textId="77777777" w:rsidR="0033177A" w:rsidRPr="00E84DA2" w:rsidRDefault="0033177A" w:rsidP="00E84DA2">
      <w:pPr>
        <w:pStyle w:val="ListeParagraf"/>
        <w:numPr>
          <w:ilvl w:val="1"/>
          <w:numId w:val="3"/>
        </w:numPr>
        <w:ind w:left="0" w:right="141" w:firstLine="0"/>
        <w:jc w:val="both"/>
        <w:rPr>
          <w:rFonts w:cstheme="minorHAnsi"/>
        </w:rPr>
      </w:pPr>
      <w:r>
        <w:rPr>
          <w:rFonts w:cstheme="minorHAnsi"/>
          <w:b/>
          <w:bCs/>
        </w:rPr>
        <w:t xml:space="preserve">KİŞİSEL VERİLERİN SAKLANMASI VE İMHASI </w:t>
      </w:r>
    </w:p>
    <w:p w14:paraId="410BE940"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Şirketimiz, kişisel verileri işlendikleri amaç için gerekli olan süre ve ilgili yasal mevzuatta öngörülen minimum süre kadar muhafaza etmektedir. Bu kapsamda, Şirketimiz öncelikle ilgili mevzuatta kişisel verilerin saklanması için bir süre öngörülüp öngörülmediğini tespit etmekte, bir süre belirlenmişse bu süreye uygun davranmaktadır. Yasal bir süre mevcut değil ise kişisel veriler işlendikleri amaç için gerekli olan süre kadar saklanmaktadır. Kişisel veriler belirlenen saklama sürelerinin sonunda periyodik imha sürelerine veya ilgili kişi başvurusuna uygun olarak ve belirlenen imha yöntemleri (silme ve/veya yok etme ve/veya anonimleştirme) ile imha edilmektedir. </w:t>
      </w:r>
    </w:p>
    <w:p w14:paraId="01000157" w14:textId="77777777" w:rsidR="0033177A" w:rsidRPr="00E84DA2" w:rsidRDefault="0033177A" w:rsidP="00E84DA2">
      <w:pPr>
        <w:ind w:right="141"/>
        <w:jc w:val="both"/>
        <w:rPr>
          <w:rFonts w:asciiTheme="minorHAnsi" w:hAnsiTheme="minorHAnsi" w:cstheme="minorHAnsi"/>
          <w:szCs w:val="22"/>
        </w:rPr>
      </w:pPr>
    </w:p>
    <w:p w14:paraId="784005D9"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Şirketimiz tarafından işlenmekte olan kişisel veriler kategorik bazda ele alınarak her bir kişisel veri kategorisi için ilgili veri işleme süreci doğrultusunda azami veri saklama süreleri belirlenmiştir. Bahsi geçen süreler Şirketimiz’in Kişisel Veri Saklama ve İmha Politikası’nda yer alan tabloda ortaya konulmaktadır. Kişisel veriler, belirlenen azami saklama sürelerinin sonunda periyodik imha sürelerine veya ilgili kişi başvurusuna uygun olarak ve belirlenen imha yöntemleri (silme ve/veya yok etme ve/veya anonimleştirme) ile imha edilmektedir. </w:t>
      </w:r>
    </w:p>
    <w:p w14:paraId="4B2D4C38" w14:textId="77777777" w:rsidR="00AA4091" w:rsidRPr="00E84DA2" w:rsidRDefault="00AA4091" w:rsidP="00E84DA2">
      <w:pPr>
        <w:ind w:right="141"/>
        <w:jc w:val="both"/>
        <w:rPr>
          <w:rFonts w:asciiTheme="minorHAnsi" w:hAnsiTheme="minorHAnsi" w:cstheme="minorHAnsi"/>
          <w:szCs w:val="22"/>
        </w:rPr>
      </w:pPr>
    </w:p>
    <w:p w14:paraId="23D1E56D" w14:textId="77777777" w:rsidR="0033177A" w:rsidRPr="00E84DA2" w:rsidRDefault="0033177A" w:rsidP="00E84DA2">
      <w:pPr>
        <w:ind w:right="141"/>
        <w:jc w:val="both"/>
        <w:rPr>
          <w:rFonts w:asciiTheme="minorHAnsi" w:hAnsiTheme="minorHAnsi" w:cstheme="minorHAnsi"/>
          <w:szCs w:val="22"/>
        </w:rPr>
      </w:pPr>
    </w:p>
    <w:p w14:paraId="465B3B59" w14:textId="77777777" w:rsidR="0033177A" w:rsidRPr="00E84DA2" w:rsidRDefault="0033177A" w:rsidP="00E84DA2">
      <w:pPr>
        <w:pStyle w:val="ListeParagraf"/>
        <w:numPr>
          <w:ilvl w:val="1"/>
          <w:numId w:val="3"/>
        </w:numPr>
        <w:ind w:left="0" w:right="141" w:firstLine="0"/>
        <w:jc w:val="both"/>
        <w:rPr>
          <w:rFonts w:cstheme="minorHAnsi"/>
        </w:rPr>
      </w:pPr>
      <w:r>
        <w:rPr>
          <w:rFonts w:cstheme="minorHAnsi"/>
          <w:b/>
          <w:bCs/>
        </w:rPr>
        <w:t xml:space="preserve">KİŞİSEL VERİLERİN İŞLENDİĞİ ÖZEL DURUMLAR </w:t>
      </w:r>
    </w:p>
    <w:p w14:paraId="35009A60"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DİSİPLİN SORUŞTURMALARI VE DENETİM SÜREÇLERİNDE KİŞİSEL VERİLERİNİZİN İŞLENMESİ </w:t>
      </w:r>
    </w:p>
    <w:p w14:paraId="732F34EE"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Şirketimiz denetim süreçlerinde ve çalışanlara ilişkin yürütülecek disiplin soruşturmaları kapsamında sadece sürecin gerektirdiği kadar kişisel veri işlenir. Kişisel verilerin doğruluğu ve güncelliğinin kontrol edilmesi için gerekli çaba gösterilir ve bu kapsamda soruşturmanın ve denetimin etkinliğinin önemli şekilde ortadan kaldırılmaması kaydıyla gerekli aksiyonlar alınır. </w:t>
      </w:r>
    </w:p>
    <w:p w14:paraId="750E896A" w14:textId="77777777" w:rsidR="0033177A" w:rsidRPr="00E84DA2" w:rsidRDefault="0033177A" w:rsidP="00E84DA2">
      <w:pPr>
        <w:ind w:right="141"/>
        <w:jc w:val="both"/>
        <w:rPr>
          <w:rFonts w:asciiTheme="minorHAnsi" w:hAnsiTheme="minorHAnsi" w:cstheme="minorHAnsi"/>
          <w:szCs w:val="22"/>
        </w:rPr>
      </w:pPr>
    </w:p>
    <w:p w14:paraId="49BAAA8F"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SAĞLIK VERİLERİNİN AYRI SAKLANMASI VE SAĞLIK VERİLERİNİ İŞLEMEYE YETKİLİ KİŞİLER </w:t>
      </w:r>
    </w:p>
    <w:p w14:paraId="192DFDF4"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Sağlık verileri, Şirket olanakları elverdiği oranda, yetkisiz erişimlerden korumak ve daha yüksek güvenlik sağlamak adına, diğer kişisel verilerden ayrı olarak saklanmaktadır. Şirket, sağlık verilerini mümkün olan en dar kapsamda </w:t>
        <w:lastRenderedPageBreak/>
        <w:t xml:space="preserve">işlemeye özen göstermektedir. Sağlık verilerinin işlenmesi gereken durumlarda, bu işlemeyi gerçekleştirmek amacıyla yetkilendirilen kişilerin, bu verilerin hassasiyetini anlamasına ve gerekli önemleri alabilmesine yönelik bilgilendirmeler yapılır. Bu kapsamda Kurul tarafından ortaya konulan idari ve teknik tedbirler alınır. </w:t>
      </w:r>
    </w:p>
    <w:p w14:paraId="1474307E" w14:textId="77777777" w:rsidR="0033177A" w:rsidRPr="00E84DA2" w:rsidRDefault="0033177A" w:rsidP="00E84DA2">
      <w:pPr>
        <w:ind w:right="141"/>
        <w:jc w:val="both"/>
        <w:rPr>
          <w:rFonts w:asciiTheme="minorHAnsi" w:hAnsiTheme="minorHAnsi" w:cstheme="minorHAnsi"/>
          <w:szCs w:val="22"/>
        </w:rPr>
      </w:pPr>
    </w:p>
    <w:p w14:paraId="487503C0"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ELEKTRONİK HABERLEŞME ARAÇLARININ KULLANIMINA İLİŞKİN KİŞİSEL VERİLERİN İŞLENMESİ </w:t>
      </w:r>
    </w:p>
    <w:p w14:paraId="4C1DBC82"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Şirket tarafından çalışana sağlanmış veya sağlanabilecek olan cep telefonu, diz üstü bilgisayar, tablet ve benzeri elektronik haberleşme araçlarının kullanımına ilişkin olarak çalışan verileri işbu Politika çerçevesinde işlenebilir. Çalışanlara Şirket tarafından sağlanmış olan haberleşme cihazlarının yalnızca iş gereklilikleri için kullanılmalı, kişisel amaçlarla kullanılmamalıdır. Elektronik haberleşme araçlarının kişisel amaçlarla kullanımına ilişkin elde edilen kişisel veriler işbu Politika’da bulunan hükümler doğrultusunda silinecektir. </w:t>
      </w:r>
    </w:p>
    <w:p w14:paraId="2BD5A650" w14:textId="77777777" w:rsidR="0033177A" w:rsidRPr="00E84DA2" w:rsidRDefault="0033177A" w:rsidP="00E84DA2">
      <w:pPr>
        <w:ind w:right="141"/>
        <w:jc w:val="both"/>
        <w:rPr>
          <w:rFonts w:asciiTheme="minorHAnsi" w:hAnsiTheme="minorHAnsi" w:cstheme="minorHAnsi"/>
          <w:szCs w:val="22"/>
        </w:rPr>
      </w:pPr>
    </w:p>
    <w:p w14:paraId="3E5A11CC"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Şirket telefonundan yapılan iletişim, telefon görüşmesi yapılan numaralar ve iletişimin süresine ilişkin kişisel verilerin sadece işlendikleri amaçla sınırlı olarak kullanılmasına özen gösterilir. Çalışan kurumsal e-posta hesabı üzerinden elde edilen kişisel verilerin Şirket tarafından işlenmesinde; bu Politikada yer alan tüm hükümler uygulama alanı bulur. </w:t>
      </w:r>
    </w:p>
    <w:p w14:paraId="20698492" w14:textId="77777777" w:rsidR="0033177A" w:rsidRPr="00E84DA2" w:rsidRDefault="0033177A" w:rsidP="00E84DA2">
      <w:pPr>
        <w:ind w:right="141"/>
        <w:jc w:val="both"/>
        <w:rPr>
          <w:rFonts w:asciiTheme="minorHAnsi" w:hAnsiTheme="minorHAnsi" w:cstheme="minorHAnsi"/>
          <w:szCs w:val="22"/>
        </w:rPr>
      </w:pPr>
    </w:p>
    <w:p w14:paraId="0B0F9721"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GÜVENLİK KAMERASI UYGULAMASINA İLİŞKİN KİŞİSEL VERİLERİN İŞLENMESİ </w:t>
      </w:r>
    </w:p>
    <w:p w14:paraId="70258867"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İşyerinde güvenlik veya benzeri amaçlarla kamera kayıtları kullanımı nedeniyle kişisel verilerin elde edilmesi halinde; elde edilen kişisel verileriniz ileride bir şüpheli işlemin araştırılması, uyuşmazlığın çözümü veya şikâyet halinde delil olarak kullanmak gibi amaçlarla veya bu Politika’da belirtilen diğer amaçlarla işlenebilir. </w:t>
      </w:r>
    </w:p>
    <w:p w14:paraId="6AEED931" w14:textId="77777777" w:rsidR="0033177A" w:rsidRPr="00E84DA2" w:rsidRDefault="0033177A" w:rsidP="00E84DA2">
      <w:pPr>
        <w:ind w:right="141"/>
        <w:jc w:val="both"/>
        <w:rPr>
          <w:rFonts w:asciiTheme="minorHAnsi" w:hAnsiTheme="minorHAnsi" w:cstheme="minorHAnsi"/>
          <w:szCs w:val="22"/>
        </w:rPr>
      </w:pPr>
    </w:p>
    <w:p w14:paraId="680F1DB7"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İNTERNET KULLANIMINA İLİŞKİN KİŞİSEL VERİLERİN İŞLENMESİ </w:t>
      </w:r>
    </w:p>
    <w:p w14:paraId="26F3EB7F"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Şirket’in ilgili politika ve prosedürlerine uygun hareket edilmesini temin ve kontrol etmek amacıyla Şirket tarafından Çalışanlar’ın internet kullanımı izlenebilir. Bu kapsamda, kişisel verilerin elde edilmesi halinde; elde edilen kişisel verilere ilişkin, bu Politika’daki hükümler uygulama alanı bulur. </w:t>
      </w:r>
    </w:p>
    <w:p w14:paraId="769E1DD5" w14:textId="77777777" w:rsidR="0033177A" w:rsidRPr="00E84DA2" w:rsidRDefault="0033177A" w:rsidP="00E84DA2">
      <w:pPr>
        <w:ind w:right="141"/>
        <w:jc w:val="both"/>
        <w:rPr>
          <w:rFonts w:asciiTheme="minorHAnsi" w:hAnsiTheme="minorHAnsi" w:cstheme="minorHAnsi"/>
          <w:szCs w:val="22"/>
        </w:rPr>
      </w:pPr>
    </w:p>
    <w:p w14:paraId="2AEB6526" w14:textId="77777777" w:rsidR="0033177A" w:rsidRPr="00E84DA2" w:rsidRDefault="0033177A" w:rsidP="00E84DA2">
      <w:pPr>
        <w:pStyle w:val="ListeParagraf"/>
        <w:numPr>
          <w:ilvl w:val="1"/>
          <w:numId w:val="3"/>
        </w:numPr>
        <w:ind w:left="0" w:right="141" w:firstLine="0"/>
        <w:jc w:val="both"/>
        <w:rPr>
          <w:rFonts w:cstheme="minorHAnsi"/>
          <w:b/>
          <w:bCs/>
        </w:rPr>
      </w:pPr>
      <w:r>
        <w:rPr>
          <w:rFonts w:cstheme="minorHAnsi"/>
          <w:b/>
          <w:bCs/>
        </w:rPr>
        <w:t xml:space="preserve"> İLGİLİ KİŞİLERİN HAKLARI VE BU HAKLARIN KULLANILMASI </w:t>
      </w:r>
    </w:p>
    <w:p w14:paraId="23942485"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 İLGİLİ KİŞİNİN HAKLARI </w:t>
      </w:r>
    </w:p>
    <w:p w14:paraId="0549C143"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Kişisel verileriniz ile ilgili olarak aşağıda yer alan haklara sahip olduğunuzu bildiririz: </w:t>
      </w:r>
    </w:p>
    <w:p w14:paraId="7987CAA1"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(1) Kişisel verilerin işlenip işlenmediğini öğrenme, </w:t>
      </w:r>
    </w:p>
    <w:p w14:paraId="69757188"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(2) Kişisel verilerin işlenmişse buna ilişkin bilgi talep etme, </w:t>
      </w:r>
    </w:p>
    <w:p w14:paraId="59914FBD"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(3) Kişisel verilerin işlenme amacını ve bunların amacına uygun kullanılıp kullanılmadığını öğrenme, </w:t>
      </w:r>
    </w:p>
    <w:p w14:paraId="36ACDDA0"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(4) Yurt içinde veya yurt dışında kişisel verilerin aktarıldığı üçüncü kişileri bilme, </w:t>
      </w:r>
    </w:p>
    <w:p w14:paraId="20BF2668"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(5) Kişisel verilerin eksik veya yanlış işlenmiş olması hâlinde bunların düzeltilmesini isteme ve bu kapsamda yapılan işlemin kişisel verilerinin aktarıldığı üçüncü kişilere bildirilmesini isteme, </w:t>
      </w:r>
    </w:p>
    <w:p w14:paraId="6031311B"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(6) Kanun ve ilgili diğer kanun hükümlerine uygun olarak işlenmiş olmasına rağmen, işlenmesini gerektiren sebeplerin ortadan kalkması hâlinde kişisel verilerin silinmesini veya yok edilmesini isteme ve bu kapsamda yapılan işlemin kişisel verilerinin aktarıldığı üçüncü kişilere bildirilmesini isteme, </w:t>
      </w:r>
    </w:p>
    <w:p w14:paraId="5A35C408"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(7) İşlenen verilerin münhasıran otomatik sistemler vasıtasıyla analiz edilmesi suretiyle kişinin kendisi aleyhine bir sonucun ortaya çıkmasına itiraz etme, </w:t>
      </w:r>
    </w:p>
    <w:p w14:paraId="5BAE3DF9"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(8) Kişisel verilerin kanuna aykırı olarak işlenmesi sebebiyle zarara uğramanız hâlinde zararın giderilmesini talep etme. </w:t>
      </w:r>
    </w:p>
    <w:p w14:paraId="468C55D8" w14:textId="77777777" w:rsidR="0033177A" w:rsidRPr="00E84DA2" w:rsidRDefault="0033177A" w:rsidP="00E84DA2">
      <w:pPr>
        <w:ind w:right="141"/>
        <w:jc w:val="both"/>
        <w:rPr>
          <w:rFonts w:asciiTheme="minorHAnsi" w:hAnsiTheme="minorHAnsi" w:cstheme="minorHAnsi"/>
          <w:szCs w:val="22"/>
        </w:rPr>
      </w:pPr>
    </w:p>
    <w:p w14:paraId="10C617E3"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İLGİLİ KİŞİNİN HAKLARINI KULLANMASI </w:t>
      </w:r>
    </w:p>
    <w:p w14:paraId="1A8F1FD5"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İlgili kişiler, bölüm 7.1.’de (“</w:t>
      </w:r>
      <w:r>
        <w:rPr>
          <w:rFonts w:asciiTheme="minorHAnsi" w:hAnsiTheme="minorHAnsi" w:cstheme="minorHAnsi"/>
          <w:i/>
          <w:iCs/>
          <w:szCs w:val="22"/>
        </w:rPr>
        <w:t>İlgili kişinin Hakları</w:t>
      </w:r>
      <w:r>
        <w:rPr>
          <w:rFonts w:asciiTheme="minorHAnsi" w:hAnsiTheme="minorHAnsi" w:cstheme="minorHAnsi"/>
          <w:szCs w:val="22"/>
        </w:rPr>
        <w:t xml:space="preserve">”) sayılmış haklarına ilişkin taleplerini Kurul’un belirlemiş olduğu yöntemlerle Şirketimize iletebileceklerdir. Bu doğrultuda </w:t>
      </w:r>
      <w:hyperlink r:id="rId14" w:history="1">
        <w:r>
          <w:rPr>
            <w:rStyle w:val="Kpr"/>
            <w:rFonts w:asciiTheme="minorHAnsi" w:eastAsia="Calibri" w:hAnsiTheme="minorHAnsi" w:cstheme="minorHAnsi"/>
            <w:noProof/>
            <w:szCs w:val="22"/>
          </w:rPr>
          <w:t>www.nuup.com.tr</w:t>
        </w:r>
      </w:hyperlink>
      <w:r>
        <w:rPr>
          <w:rFonts w:asciiTheme="minorHAnsi" w:hAnsiTheme="minorHAnsi" w:cstheme="minorHAnsi"/>
          <w:szCs w:val="22"/>
        </w:rPr>
        <w:t xml:space="preserve"> adresinden ulaşılabilecek “KVKK Başvuru Formu”ndan yararlanabileceklerdir. </w:t>
      </w:r>
    </w:p>
    <w:p w14:paraId="7FC4E2FA" w14:textId="77777777" w:rsidR="0033177A" w:rsidRPr="00E84DA2" w:rsidRDefault="0033177A" w:rsidP="00E84DA2">
      <w:pPr>
        <w:ind w:right="141"/>
        <w:jc w:val="both"/>
        <w:rPr>
          <w:rFonts w:asciiTheme="minorHAnsi" w:hAnsiTheme="minorHAnsi" w:cstheme="minorHAnsi"/>
          <w:szCs w:val="22"/>
        </w:rPr>
      </w:pPr>
    </w:p>
    <w:p w14:paraId="3F447E4A" w14:textId="77777777" w:rsidR="0033177A" w:rsidRPr="00E84DA2" w:rsidRDefault="0033177A" w:rsidP="00E84DA2">
      <w:pPr>
        <w:pStyle w:val="ListeParagraf"/>
        <w:numPr>
          <w:ilvl w:val="2"/>
          <w:numId w:val="3"/>
        </w:numPr>
        <w:ind w:left="0" w:right="141" w:firstLine="0"/>
        <w:jc w:val="both"/>
        <w:rPr>
          <w:rFonts w:cstheme="minorHAnsi"/>
        </w:rPr>
      </w:pPr>
      <w:r>
        <w:rPr>
          <w:rFonts w:cstheme="minorHAnsi"/>
          <w:b/>
          <w:bCs/>
        </w:rPr>
        <w:t xml:space="preserve">ŞİRKETİMİZİN BAŞVURULARA CEVAP VERMESİ </w:t>
      </w:r>
    </w:p>
    <w:p w14:paraId="41ADC542"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Şirketimiz, ilgili kişi tarafından yapılacak başvuruları Kanun ve ikincil mevzuata uygun olarak sonuçlandırmak üzere gerekli idari ve teknik tedbirleri almaktadır.</w:t>
      </w:r>
    </w:p>
    <w:p w14:paraId="42754FCA" w14:textId="77777777" w:rsidR="0033177A" w:rsidRPr="00E84DA2" w:rsidRDefault="0033177A" w:rsidP="00E84DA2">
      <w:pPr>
        <w:ind w:right="141"/>
        <w:jc w:val="both"/>
        <w:rPr>
          <w:rFonts w:asciiTheme="minorHAnsi" w:hAnsiTheme="minorHAnsi" w:cstheme="minorHAnsi"/>
          <w:szCs w:val="22"/>
        </w:rPr>
      </w:pPr>
    </w:p>
    <w:p w14:paraId="2982D7EB"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lastRenderedPageBreak/>
        <w:t>İlgili kişinin, bölüm 7.1.’de (“</w:t>
      </w:r>
      <w:r>
        <w:rPr>
          <w:rFonts w:asciiTheme="minorHAnsi" w:hAnsiTheme="minorHAnsi" w:cstheme="minorHAnsi"/>
          <w:i/>
          <w:iCs/>
          <w:szCs w:val="22"/>
        </w:rPr>
        <w:t>İlgili kişinin Hakları</w:t>
      </w:r>
      <w:r>
        <w:rPr>
          <w:rFonts w:asciiTheme="minorHAnsi" w:hAnsiTheme="minorHAnsi" w:cstheme="minorHAnsi"/>
          <w:szCs w:val="22"/>
        </w:rPr>
        <w:t xml:space="preserve">”) yer alan haklara ilişkin talebini usule uygun olarak Şirketimize iletmesi durumunda, Şirketimiz talebin niteliğine göre en kısa sürede ve en geç 30 (otuz) gün içinde ilgili talebi ücretsiz olarak sonuçlandıracaktır. Ancak, işlemin ayrıca bir maliyet gerektirmesi halinde, Kurul tarafından belirlenen tarife uyarınca ücret alınabilecektir. </w:t>
      </w:r>
    </w:p>
    <w:p w14:paraId="1BA21C8D" w14:textId="77777777" w:rsidR="0033177A" w:rsidRPr="00E84DA2" w:rsidRDefault="0033177A" w:rsidP="00E84DA2">
      <w:pPr>
        <w:ind w:right="141"/>
        <w:jc w:val="both"/>
        <w:rPr>
          <w:rFonts w:asciiTheme="minorHAnsi" w:hAnsiTheme="minorHAnsi" w:cstheme="minorHAnsi"/>
          <w:szCs w:val="22"/>
        </w:rPr>
      </w:pPr>
    </w:p>
    <w:p w14:paraId="352E2052" w14:textId="77777777" w:rsidR="0033177A" w:rsidRPr="00E84DA2" w:rsidRDefault="0033177A" w:rsidP="00E84DA2">
      <w:pPr>
        <w:pStyle w:val="ListeParagraf"/>
        <w:numPr>
          <w:ilvl w:val="1"/>
          <w:numId w:val="3"/>
        </w:numPr>
        <w:ind w:left="0" w:right="141" w:firstLine="0"/>
        <w:jc w:val="both"/>
        <w:rPr>
          <w:rFonts w:cstheme="minorHAnsi"/>
          <w:b/>
          <w:bCs/>
        </w:rPr>
      </w:pPr>
      <w:r>
        <w:rPr>
          <w:rFonts w:cstheme="minorHAnsi"/>
          <w:b/>
          <w:bCs/>
        </w:rPr>
        <w:t xml:space="preserve"> Kişisel Veri İşleme Amaçlari</w:t>
      </w:r>
    </w:p>
    <w:p w14:paraId="459AAE20" w14:textId="77777777" w:rsidR="002F0FD3" w:rsidRDefault="002F0FD3" w:rsidP="00E84DA2">
      <w:pPr>
        <w:spacing w:before="120" w:after="120"/>
        <w:ind w:right="141"/>
        <w:jc w:val="both"/>
        <w:rPr>
          <w:rFonts w:asciiTheme="minorHAnsi" w:hAnsiTheme="minorHAnsi" w:cstheme="minorHAnsi"/>
          <w:szCs w:val="22"/>
        </w:rPr>
      </w:pPr>
      <w:r>
        <w:rPr>
          <w:rFonts w:asciiTheme="minorHAnsi" w:hAnsiTheme="minorHAnsi" w:cstheme="minorHAnsi"/>
          <w:szCs w:val="22"/>
        </w:rPr>
        <w:t xml:space="preserve">Kişisel veri işleme amaçları, NUUP Hotel tarafından hazırlanan </w:t>
      </w:r>
      <w:r>
        <w:rPr>
          <w:rStyle w:val="Gl"/>
          <w:rFonts w:asciiTheme="minorHAnsi" w:hAnsiTheme="minorHAnsi" w:cstheme="minorHAnsi"/>
          <w:b w:val="0"/>
          <w:bCs w:val="0"/>
          <w:szCs w:val="22"/>
        </w:rPr>
        <w:t>Veri Envanteri</w:t>
      </w:r>
      <w:r>
        <w:rPr>
          <w:rFonts w:asciiTheme="minorHAnsi" w:hAnsiTheme="minorHAnsi" w:cstheme="minorHAnsi"/>
          <w:szCs w:val="22"/>
        </w:rPr>
        <w:t xml:space="preserve"> kapsamında belirlenmiştir. Bu doğrultuda, ilgili birimlerle yapılan çalışmalar neticesinde işlenen kişisel veriler ile bu verilere ilişkin işleme amaçları beyan edilmiştir. Söz konusu bilgiler, </w:t>
      </w:r>
      <w:r>
        <w:rPr>
          <w:rStyle w:val="Gl"/>
          <w:rFonts w:asciiTheme="minorHAnsi" w:hAnsiTheme="minorHAnsi" w:cstheme="minorHAnsi"/>
          <w:b w:val="0"/>
          <w:bCs w:val="0"/>
          <w:szCs w:val="22"/>
        </w:rPr>
        <w:t>VERBİS</w:t>
      </w:r>
      <w:r>
        <w:rPr>
          <w:rFonts w:asciiTheme="minorHAnsi" w:hAnsiTheme="minorHAnsi" w:cstheme="minorHAnsi"/>
          <w:szCs w:val="22"/>
        </w:rPr>
        <w:t xml:space="preserve"> sistemine aktarılmıştır.</w:t>
      </w:r>
    </w:p>
    <w:p w14:paraId="37F44CAA" w14:textId="77777777" w:rsidR="0033177A" w:rsidRPr="00E84DA2" w:rsidRDefault="0033177A" w:rsidP="00E84DA2">
      <w:pPr>
        <w:ind w:right="141"/>
        <w:jc w:val="both"/>
        <w:rPr>
          <w:rFonts w:asciiTheme="minorHAnsi" w:hAnsiTheme="minorHAnsi" w:cstheme="minorHAnsi"/>
          <w:szCs w:val="22"/>
        </w:rPr>
      </w:pPr>
    </w:p>
    <w:p w14:paraId="322DEB8D" w14:textId="77777777" w:rsidR="0033177A" w:rsidRPr="00E84DA2" w:rsidRDefault="0033177A" w:rsidP="00E84DA2">
      <w:pPr>
        <w:pStyle w:val="ListeParagraf"/>
        <w:numPr>
          <w:ilvl w:val="1"/>
          <w:numId w:val="3"/>
        </w:numPr>
        <w:ind w:left="0" w:right="141" w:firstLine="0"/>
        <w:jc w:val="both"/>
        <w:rPr>
          <w:rFonts w:cstheme="minorHAnsi"/>
          <w:b/>
          <w:bCs/>
        </w:rPr>
      </w:pPr>
      <w:r>
        <w:rPr>
          <w:rFonts w:cstheme="minorHAnsi"/>
          <w:b/>
          <w:bCs/>
        </w:rPr>
        <w:t>KİŞİSEL VERİ KATEGORİLERİ</w:t>
      </w:r>
    </w:p>
    <w:tbl>
      <w:tblPr>
        <w:tblStyle w:val="TabloKlavuzu"/>
        <w:tblW w:w="10343" w:type="dxa"/>
        <w:tblLook w:val="04A0" w:firstRow="1" w:lastRow="0" w:firstColumn="1" w:lastColumn="0" w:noHBand="0" w:noVBand="1"/>
      </w:tblPr>
      <w:tblGrid>
        <w:gridCol w:w="2405"/>
        <w:gridCol w:w="7938"/>
      </w:tblGrid>
      <w:tr w:rsidR="0033177A" w:rsidRPr="00E84DA2" w14:paraId="294486A4" w14:textId="77777777" w:rsidTr="005D7F3C">
        <w:tc>
          <w:tcPr>
            <w:tcW w:w="2405" w:type="dxa"/>
            <w:shd w:val="clear" w:color="auto" w:fill="767171" w:themeFill="background2" w:themeFillShade="80"/>
          </w:tcPr>
          <w:p w14:paraId="26B2593D" w14:textId="77777777" w:rsidR="0033177A" w:rsidRPr="00E84DA2" w:rsidRDefault="0033177A" w:rsidP="00522219">
            <w:pPr>
              <w:ind w:right="141"/>
              <w:rPr>
                <w:rFonts w:asciiTheme="minorHAnsi" w:hAnsiTheme="minorHAnsi" w:cstheme="minorHAnsi"/>
                <w:b/>
                <w:bCs/>
                <w:color w:val="FFFFFF" w:themeColor="background1"/>
                <w:szCs w:val="22"/>
                <w:lang w:val="tr-TR"/>
              </w:rPr>
            </w:pPr>
            <w:r>
              <w:rPr>
                <w:rFonts w:asciiTheme="minorHAnsi" w:hAnsiTheme="minorHAnsi" w:cstheme="minorHAnsi"/>
                <w:b/>
                <w:bCs/>
                <w:color w:val="FFFFFF" w:themeColor="background1"/>
                <w:szCs w:val="22"/>
                <w:lang w:val="tr-TR"/>
              </w:rPr>
              <w:t>KİŞİSEL VERİ KATEGORİZASYONU</w:t>
            </w:r>
          </w:p>
        </w:tc>
        <w:tc>
          <w:tcPr>
            <w:tcW w:w="7938" w:type="dxa"/>
            <w:shd w:val="clear" w:color="auto" w:fill="767171" w:themeFill="background2" w:themeFillShade="80"/>
          </w:tcPr>
          <w:p w14:paraId="23164AE9" w14:textId="77777777" w:rsidR="0033177A" w:rsidRPr="00E84DA2" w:rsidRDefault="0033177A" w:rsidP="00E84DA2">
            <w:pPr>
              <w:ind w:right="141"/>
              <w:jc w:val="both"/>
              <w:rPr>
                <w:rFonts w:asciiTheme="minorHAnsi" w:hAnsiTheme="minorHAnsi" w:cstheme="minorHAnsi"/>
                <w:b/>
                <w:bCs/>
                <w:color w:val="FFFFFF" w:themeColor="background1"/>
                <w:szCs w:val="22"/>
                <w:lang w:val="tr-TR"/>
              </w:rPr>
            </w:pPr>
            <w:r>
              <w:rPr>
                <w:rFonts w:asciiTheme="minorHAnsi" w:hAnsiTheme="minorHAnsi" w:cstheme="minorHAnsi"/>
                <w:b/>
                <w:bCs/>
                <w:color w:val="FFFFFF" w:themeColor="background1"/>
                <w:szCs w:val="22"/>
                <w:lang w:val="tr-TR"/>
              </w:rPr>
              <w:t>KİŞİSEL VERİ KATEGORİZASYONU AÇIKLAMA</w:t>
            </w:r>
          </w:p>
        </w:tc>
      </w:tr>
      <w:tr w:rsidR="0033177A" w:rsidRPr="00E84DA2" w14:paraId="551835D8" w14:textId="77777777" w:rsidTr="005D7F3C">
        <w:tc>
          <w:tcPr>
            <w:tcW w:w="2405" w:type="dxa"/>
            <w:shd w:val="clear" w:color="auto" w:fill="D0CECE" w:themeFill="background2" w:themeFillShade="E6"/>
          </w:tcPr>
          <w:p w14:paraId="44EE0BAF"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Çalışan Bilgisi</w:t>
            </w:r>
          </w:p>
        </w:tc>
        <w:tc>
          <w:tcPr>
            <w:tcW w:w="7938" w:type="dxa"/>
            <w:shd w:val="clear" w:color="auto" w:fill="E7E6E6" w:themeFill="background2"/>
          </w:tcPr>
          <w:p w14:paraId="7B4304B3" w14:textId="77777777" w:rsidR="0033177A" w:rsidRPr="00E84DA2" w:rsidRDefault="0033177A" w:rsidP="00E84DA2">
            <w:pPr>
              <w:ind w:right="141"/>
              <w:jc w:val="both"/>
              <w:rPr>
                <w:rFonts w:asciiTheme="minorHAnsi" w:hAnsiTheme="minorHAnsi" w:cstheme="minorHAnsi"/>
                <w:szCs w:val="22"/>
                <w:lang w:val="tr-TR"/>
              </w:rPr>
            </w:pPr>
            <w:r>
              <w:rPr>
                <w:rFonts w:asciiTheme="minorHAnsi" w:hAnsiTheme="minorHAnsi" w:cstheme="minorHAnsi"/>
                <w:szCs w:val="22"/>
              </w:rPr>
              <w:t>Şirketimiz ile arasında iş akdi olan çalışanlarımıza ilişkin verilerdir: Askerlik durumu, medeni hal, sicil numarası, özlük bilgileri vb. bilgiler</w:t>
            </w:r>
          </w:p>
        </w:tc>
      </w:tr>
      <w:tr w:rsidR="0033177A" w:rsidRPr="00E84DA2" w14:paraId="620B7299" w14:textId="77777777" w:rsidTr="005D7F3C">
        <w:tc>
          <w:tcPr>
            <w:tcW w:w="2405" w:type="dxa"/>
            <w:shd w:val="clear" w:color="auto" w:fill="D0CECE" w:themeFill="background2" w:themeFillShade="E6"/>
          </w:tcPr>
          <w:p w14:paraId="1CD69230"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Kimlik Bilgisi</w:t>
            </w:r>
          </w:p>
        </w:tc>
        <w:tc>
          <w:tcPr>
            <w:tcW w:w="7938" w:type="dxa"/>
            <w:shd w:val="clear" w:color="auto" w:fill="E7E6E6" w:themeFill="background2"/>
          </w:tcPr>
          <w:p w14:paraId="6EB2F26F"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Kişinin kimliğine dair bilgilerin bulunduğu verilerdir: ad-soyad, T.C. kimlik numarası, uyruk bilgisi, anne adı-baba adı, doğum yeri, doğum tarihi, cinsiyet gibi bilgileri içeren ehliyet, nüfus cüzdanı ve pasaport gibi belgeler ile vergi numarası, SGK numarası vb. bilgiler</w:t>
            </w:r>
          </w:p>
        </w:tc>
      </w:tr>
      <w:tr w:rsidR="0033177A" w:rsidRPr="00E84DA2" w14:paraId="669775F8" w14:textId="77777777" w:rsidTr="005D7F3C">
        <w:tc>
          <w:tcPr>
            <w:tcW w:w="2405" w:type="dxa"/>
            <w:shd w:val="clear" w:color="auto" w:fill="D0CECE" w:themeFill="background2" w:themeFillShade="E6"/>
          </w:tcPr>
          <w:p w14:paraId="6C385589"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İletişim Bilgisi</w:t>
            </w:r>
          </w:p>
        </w:tc>
        <w:tc>
          <w:tcPr>
            <w:tcW w:w="7938" w:type="dxa"/>
            <w:shd w:val="clear" w:color="auto" w:fill="E7E6E6" w:themeFill="background2"/>
          </w:tcPr>
          <w:p w14:paraId="48364F92"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İkametgâh, telefon numarası, adres, e-mail, adres kayıt sistemi gibi bilgiler.</w:t>
            </w:r>
          </w:p>
        </w:tc>
      </w:tr>
      <w:tr w:rsidR="0033177A" w:rsidRPr="00E84DA2" w14:paraId="259EFEE5" w14:textId="77777777" w:rsidTr="005D7F3C">
        <w:tc>
          <w:tcPr>
            <w:tcW w:w="2405" w:type="dxa"/>
            <w:shd w:val="clear" w:color="auto" w:fill="D0CECE" w:themeFill="background2" w:themeFillShade="E6"/>
          </w:tcPr>
          <w:p w14:paraId="5B959471" w14:textId="77777777" w:rsidR="0033177A" w:rsidRPr="00E84DA2" w:rsidRDefault="0033177A" w:rsidP="00773EA3">
            <w:pPr>
              <w:ind w:right="141"/>
              <w:rPr>
                <w:rFonts w:asciiTheme="minorHAnsi" w:hAnsiTheme="minorHAnsi" w:cstheme="minorHAnsi"/>
                <w:b/>
                <w:bCs/>
                <w:szCs w:val="22"/>
                <w:lang w:val="tr-TR"/>
              </w:rPr>
            </w:pPr>
            <w:r>
              <w:rPr>
                <w:rFonts w:asciiTheme="minorHAnsi" w:hAnsiTheme="minorHAnsi" w:cstheme="minorHAnsi"/>
                <w:b/>
                <w:bCs/>
                <w:szCs w:val="22"/>
                <w:lang w:val="tr-TR"/>
              </w:rPr>
              <w:t>Performans ve Kariyer Gelişim Bilgisi</w:t>
            </w:r>
          </w:p>
        </w:tc>
        <w:tc>
          <w:tcPr>
            <w:tcW w:w="7938" w:type="dxa"/>
            <w:shd w:val="clear" w:color="auto" w:fill="E7E6E6" w:themeFill="background2"/>
          </w:tcPr>
          <w:p w14:paraId="146C9BBB"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Çalışanlarımızın performanslarının ölçülmesi ile kariyer gelişimlerinin Şirketimizin insan kaynakları politikası kapsamında planlanması ve yürütülmesi amacıyla işlenen kişisel veriler.</w:t>
            </w:r>
          </w:p>
        </w:tc>
      </w:tr>
      <w:tr w:rsidR="0033177A" w:rsidRPr="00E84DA2" w14:paraId="0889A3E7" w14:textId="77777777" w:rsidTr="005D7F3C">
        <w:tc>
          <w:tcPr>
            <w:tcW w:w="2405" w:type="dxa"/>
            <w:shd w:val="clear" w:color="auto" w:fill="D0CECE" w:themeFill="background2" w:themeFillShade="E6"/>
          </w:tcPr>
          <w:p w14:paraId="5FA5663D"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Aile Bireyleri ve Yakın Bilgisi</w:t>
            </w:r>
          </w:p>
        </w:tc>
        <w:tc>
          <w:tcPr>
            <w:tcW w:w="7938" w:type="dxa"/>
            <w:shd w:val="clear" w:color="auto" w:fill="E7E6E6" w:themeFill="background2"/>
          </w:tcPr>
          <w:p w14:paraId="67502433"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Şirket iş birimleri tarafından yürütülen faaliyetler çerçevesinde veya Şirketin ve çalışanların hukuki menfaatlerini korumak amacıyla kişisel çalışanların aile bireyleri ve yakınları hakkında elde edilen ve işlenen bilgiler.</w:t>
            </w:r>
          </w:p>
        </w:tc>
      </w:tr>
      <w:tr w:rsidR="0033177A" w:rsidRPr="00E84DA2" w14:paraId="0A71D6E3" w14:textId="77777777" w:rsidTr="005D7F3C">
        <w:tc>
          <w:tcPr>
            <w:tcW w:w="2405" w:type="dxa"/>
            <w:shd w:val="clear" w:color="auto" w:fill="D0CECE" w:themeFill="background2" w:themeFillShade="E6"/>
          </w:tcPr>
          <w:p w14:paraId="2361938F" w14:textId="77777777" w:rsidR="0033177A" w:rsidRPr="00E84DA2" w:rsidRDefault="0033177A" w:rsidP="00773EA3">
            <w:pPr>
              <w:ind w:right="141"/>
              <w:rPr>
                <w:rFonts w:asciiTheme="minorHAnsi" w:hAnsiTheme="minorHAnsi" w:cstheme="minorHAnsi"/>
                <w:b/>
                <w:bCs/>
                <w:szCs w:val="22"/>
                <w:lang w:val="tr-TR"/>
              </w:rPr>
            </w:pPr>
            <w:r>
              <w:rPr>
                <w:rFonts w:asciiTheme="minorHAnsi" w:hAnsiTheme="minorHAnsi" w:cstheme="minorHAnsi"/>
                <w:b/>
                <w:bCs/>
                <w:szCs w:val="22"/>
                <w:lang w:val="tr-TR"/>
              </w:rPr>
              <w:t>Fiziksel Mekan Güvenlik Bilgisi</w:t>
            </w:r>
          </w:p>
        </w:tc>
        <w:tc>
          <w:tcPr>
            <w:tcW w:w="7938" w:type="dxa"/>
            <w:shd w:val="clear" w:color="auto" w:fill="E7E6E6" w:themeFill="background2"/>
          </w:tcPr>
          <w:p w14:paraId="7166A917"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Fiziksel mekâna girişte, fiziksel mekânın içerisinde kalış sırasında alınan kayıtlar ve belgelere ilişkin kişisel veriler; kamera kayıtları, parmak izi kayıtları ve güvenlik noktasında alınan kayıtlar vb.</w:t>
            </w:r>
          </w:p>
        </w:tc>
      </w:tr>
      <w:tr w:rsidR="0033177A" w:rsidRPr="00E84DA2" w14:paraId="18892B5A" w14:textId="77777777" w:rsidTr="005D7F3C">
        <w:tc>
          <w:tcPr>
            <w:tcW w:w="2405" w:type="dxa"/>
            <w:shd w:val="clear" w:color="auto" w:fill="D0CECE" w:themeFill="background2" w:themeFillShade="E6"/>
          </w:tcPr>
          <w:p w14:paraId="4C4D7BEF"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Finansal Bilgi</w:t>
            </w:r>
          </w:p>
        </w:tc>
        <w:tc>
          <w:tcPr>
            <w:tcW w:w="7938" w:type="dxa"/>
            <w:shd w:val="clear" w:color="auto" w:fill="E7E6E6" w:themeFill="background2"/>
          </w:tcPr>
          <w:p w14:paraId="539865E0"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 xml:space="preserve">Şirketin çalışan ile kurmuş olduğu iş ilişkinin kapsamında yaratılan her türlü finansal sonucu gösteren bilgi, belge ve kayıtlara ilişkin işlenen kişisel veriler. </w:t>
            </w:r>
          </w:p>
        </w:tc>
      </w:tr>
      <w:tr w:rsidR="0033177A" w:rsidRPr="00E84DA2" w14:paraId="5E7209A2" w14:textId="77777777" w:rsidTr="005D7F3C">
        <w:tc>
          <w:tcPr>
            <w:tcW w:w="2405" w:type="dxa"/>
            <w:shd w:val="clear" w:color="auto" w:fill="D0CECE" w:themeFill="background2" w:themeFillShade="E6"/>
          </w:tcPr>
          <w:p w14:paraId="6150E187"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Özlük Bilgisi</w:t>
            </w:r>
          </w:p>
        </w:tc>
        <w:tc>
          <w:tcPr>
            <w:tcW w:w="7938" w:type="dxa"/>
            <w:shd w:val="clear" w:color="auto" w:fill="E7E6E6" w:themeFill="background2"/>
          </w:tcPr>
          <w:p w14:paraId="76E8DCF8"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Şirket ile çalışma ilişkisi içerisinde olan gerçek kişilerin özlük haklarının oluşmasına temel olacak bilgilerin elde edilmesine yönelik işlenen her türlü kişisel veri.</w:t>
            </w:r>
          </w:p>
        </w:tc>
      </w:tr>
      <w:tr w:rsidR="0033177A" w:rsidRPr="00E84DA2" w14:paraId="6FA2EC99" w14:textId="77777777" w:rsidTr="005D7F3C">
        <w:tc>
          <w:tcPr>
            <w:tcW w:w="2405" w:type="dxa"/>
            <w:shd w:val="clear" w:color="auto" w:fill="D0CECE" w:themeFill="background2" w:themeFillShade="E6"/>
          </w:tcPr>
          <w:p w14:paraId="57E86949"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Özel Nitelikli Kişisel Veri</w:t>
            </w:r>
          </w:p>
        </w:tc>
        <w:tc>
          <w:tcPr>
            <w:tcW w:w="7938" w:type="dxa"/>
            <w:shd w:val="clear" w:color="auto" w:fill="E7E6E6" w:themeFill="background2"/>
          </w:tcPr>
          <w:p w14:paraId="0A1C02C5"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 xml:space="preserve">Kişilerin dernek, vakıf ya da sendika üyeliği, sağlığı, cinsel hayatı, ceza mahkûmiyeti ve güvenlik tedbirleriyle ilgili verileri </w:t>
            </w:r>
          </w:p>
        </w:tc>
      </w:tr>
      <w:tr w:rsidR="0033177A" w:rsidRPr="00E84DA2" w14:paraId="0CAAA161" w14:textId="77777777" w:rsidTr="005D7F3C">
        <w:tc>
          <w:tcPr>
            <w:tcW w:w="2405" w:type="dxa"/>
            <w:shd w:val="clear" w:color="auto" w:fill="D0CECE" w:themeFill="background2" w:themeFillShade="E6"/>
          </w:tcPr>
          <w:p w14:paraId="585B89CA"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İşlem Güvenliği Bilgisi</w:t>
            </w:r>
          </w:p>
        </w:tc>
        <w:tc>
          <w:tcPr>
            <w:tcW w:w="7938" w:type="dxa"/>
            <w:shd w:val="clear" w:color="auto" w:fill="E7E6E6" w:themeFill="background2"/>
          </w:tcPr>
          <w:p w14:paraId="4AC1ECEA"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Ticari faaliyetlerimizi yürütürken teknik, idari, hukuki ve ticari güvenliğimizi sağlamamız için işlenen kişisel verileriniz (örneğin log kayıtları)</w:t>
            </w:r>
          </w:p>
        </w:tc>
      </w:tr>
      <w:tr w:rsidR="0033177A" w:rsidRPr="00E84DA2" w14:paraId="27F4270A" w14:textId="77777777" w:rsidTr="005D7F3C">
        <w:tc>
          <w:tcPr>
            <w:tcW w:w="2405" w:type="dxa"/>
            <w:shd w:val="clear" w:color="auto" w:fill="D0CECE" w:themeFill="background2" w:themeFillShade="E6"/>
          </w:tcPr>
          <w:p w14:paraId="08FDCDF3"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Hukuki İşlem ve Uyum Bilgisi</w:t>
            </w:r>
          </w:p>
        </w:tc>
        <w:tc>
          <w:tcPr>
            <w:tcW w:w="7938" w:type="dxa"/>
            <w:shd w:val="clear" w:color="auto" w:fill="E7E6E6" w:themeFill="background2"/>
          </w:tcPr>
          <w:p w14:paraId="0BD2903D"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Hukuki alacak ve haklarımızın tespiti, takibi ve borçlarımızın ifası ile kanuni yükümlülüklerimiz ve Şirket’in politikalarına uyum kapsamında işlenen kişisel verileriniz</w:t>
            </w:r>
          </w:p>
        </w:tc>
      </w:tr>
      <w:tr w:rsidR="0033177A" w:rsidRPr="00E84DA2" w14:paraId="11DFD82A" w14:textId="77777777" w:rsidTr="005D7F3C">
        <w:tc>
          <w:tcPr>
            <w:tcW w:w="2405" w:type="dxa"/>
            <w:shd w:val="clear" w:color="auto" w:fill="D0CECE" w:themeFill="background2" w:themeFillShade="E6"/>
          </w:tcPr>
          <w:p w14:paraId="5C8A6AEB"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Görsel İşitsel Bilgi</w:t>
            </w:r>
          </w:p>
        </w:tc>
        <w:tc>
          <w:tcPr>
            <w:tcW w:w="7938" w:type="dxa"/>
            <w:shd w:val="clear" w:color="auto" w:fill="E7E6E6" w:themeFill="background2"/>
          </w:tcPr>
          <w:p w14:paraId="4534B3BB"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 xml:space="preserve">Şirketimizin kurumsal iletişim faaliyetleri kapsamında çekilen fotoğraf, video kaydında yer alan kişilere ilişkin kişisel veriler </w:t>
            </w:r>
          </w:p>
        </w:tc>
      </w:tr>
      <w:tr w:rsidR="0033177A" w:rsidRPr="00E84DA2" w14:paraId="15E855EE" w14:textId="77777777" w:rsidTr="005D7F3C">
        <w:tc>
          <w:tcPr>
            <w:tcW w:w="2405" w:type="dxa"/>
            <w:shd w:val="clear" w:color="auto" w:fill="D0CECE" w:themeFill="background2" w:themeFillShade="E6"/>
          </w:tcPr>
          <w:p w14:paraId="537484D2"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İşlem Bilgisi</w:t>
            </w:r>
          </w:p>
        </w:tc>
        <w:tc>
          <w:tcPr>
            <w:tcW w:w="7938" w:type="dxa"/>
            <w:shd w:val="clear" w:color="auto" w:fill="E7E6E6" w:themeFill="background2"/>
          </w:tcPr>
          <w:p w14:paraId="381843A8"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Şirketimizin iş faaliyetleri kapsamında elde etmiş olduğu anket bilgisi, çağrı merkezi kayıtları, cookie kayıtları, giriş-çıkış kayıtları, kişilik envanteri, seyahat bilgileri, vize bilgisi gibi veriler</w:t>
            </w:r>
          </w:p>
        </w:tc>
      </w:tr>
      <w:tr w:rsidR="0033177A" w:rsidRPr="00E84DA2" w14:paraId="42411376" w14:textId="77777777" w:rsidTr="005D7F3C">
        <w:tc>
          <w:tcPr>
            <w:tcW w:w="2405" w:type="dxa"/>
            <w:shd w:val="clear" w:color="auto" w:fill="D0CECE" w:themeFill="background2" w:themeFillShade="E6"/>
          </w:tcPr>
          <w:p w14:paraId="0D355365"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İş Bilgisi</w:t>
            </w:r>
          </w:p>
        </w:tc>
        <w:tc>
          <w:tcPr>
            <w:tcW w:w="7938" w:type="dxa"/>
            <w:shd w:val="clear" w:color="auto" w:fill="E7E6E6" w:themeFill="background2"/>
          </w:tcPr>
          <w:p w14:paraId="51CD0B8D"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 xml:space="preserve">Çalışanlara ilişkin atama/terfi vb. bilgiler </w:t>
            </w:r>
          </w:p>
        </w:tc>
      </w:tr>
      <w:tr w:rsidR="0033177A" w:rsidRPr="00E84DA2" w14:paraId="765E03DA" w14:textId="77777777" w:rsidTr="005D7F3C">
        <w:tc>
          <w:tcPr>
            <w:tcW w:w="2405" w:type="dxa"/>
            <w:shd w:val="clear" w:color="auto" w:fill="D0CECE" w:themeFill="background2" w:themeFillShade="E6"/>
          </w:tcPr>
          <w:p w14:paraId="54347D85"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Eğitim Bilgisi</w:t>
            </w:r>
          </w:p>
        </w:tc>
        <w:tc>
          <w:tcPr>
            <w:tcW w:w="7938" w:type="dxa"/>
            <w:shd w:val="clear" w:color="auto" w:fill="E7E6E6" w:themeFill="background2"/>
          </w:tcPr>
          <w:p w14:paraId="7CC03FD7"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Çalışanların eğitim ve öğrenim durumuna ilişkin kayıtlar vb. bilgiler</w:t>
            </w:r>
          </w:p>
        </w:tc>
      </w:tr>
      <w:tr w:rsidR="0033177A" w:rsidRPr="00E84DA2" w14:paraId="704D4FCB" w14:textId="77777777" w:rsidTr="005D7F3C">
        <w:tc>
          <w:tcPr>
            <w:tcW w:w="2405" w:type="dxa"/>
            <w:shd w:val="clear" w:color="auto" w:fill="D0CECE" w:themeFill="background2" w:themeFillShade="E6"/>
          </w:tcPr>
          <w:p w14:paraId="73BD1AFE"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b/>
                <w:bCs/>
                <w:szCs w:val="22"/>
                <w:lang w:val="tr-TR"/>
              </w:rPr>
              <w:t>Ücret Bilgisi</w:t>
            </w:r>
          </w:p>
        </w:tc>
        <w:tc>
          <w:tcPr>
            <w:tcW w:w="7938" w:type="dxa"/>
            <w:shd w:val="clear" w:color="auto" w:fill="E7E6E6" w:themeFill="background2"/>
          </w:tcPr>
          <w:p w14:paraId="38C1725E" w14:textId="77777777" w:rsidR="0033177A" w:rsidRPr="00E84DA2" w:rsidRDefault="0033177A" w:rsidP="00E84DA2">
            <w:pPr>
              <w:ind w:right="141"/>
              <w:jc w:val="both"/>
              <w:rPr>
                <w:rFonts w:asciiTheme="minorHAnsi" w:hAnsiTheme="minorHAnsi" w:cstheme="minorHAnsi"/>
                <w:b/>
                <w:bCs/>
                <w:szCs w:val="22"/>
                <w:lang w:val="tr-TR"/>
              </w:rPr>
            </w:pPr>
            <w:r>
              <w:rPr>
                <w:rFonts w:asciiTheme="minorHAnsi" w:hAnsiTheme="minorHAnsi" w:cstheme="minorHAnsi"/>
                <w:szCs w:val="22"/>
              </w:rPr>
              <w:t>Şirketimizin çalışanlara ilişkin ücret ve yan haklarının yönetimi kapsamında işlenen bilgiler</w:t>
            </w:r>
          </w:p>
        </w:tc>
      </w:tr>
    </w:tbl>
    <w:p w14:paraId="60FB222B" w14:textId="77777777" w:rsidR="0033177A" w:rsidRDefault="0033177A" w:rsidP="00E84DA2">
      <w:pPr>
        <w:ind w:right="141"/>
        <w:jc w:val="both"/>
        <w:rPr>
          <w:rFonts w:asciiTheme="minorHAnsi" w:hAnsiTheme="minorHAnsi" w:cstheme="minorHAnsi"/>
          <w:b/>
          <w:bCs/>
          <w:szCs w:val="22"/>
        </w:rPr>
      </w:pPr>
    </w:p>
    <w:p w14:paraId="0DFE4C07" w14:textId="77777777" w:rsidR="004874A7" w:rsidRPr="00E84DA2" w:rsidRDefault="004874A7" w:rsidP="00E84DA2">
      <w:pPr>
        <w:ind w:right="141"/>
        <w:jc w:val="both"/>
        <w:rPr>
          <w:rFonts w:asciiTheme="minorHAnsi" w:hAnsiTheme="minorHAnsi" w:cstheme="minorHAnsi"/>
          <w:b/>
          <w:bCs/>
          <w:szCs w:val="22"/>
        </w:rPr>
      </w:pPr>
    </w:p>
    <w:p w14:paraId="1D5ABC8A" w14:textId="77777777" w:rsidR="0033177A" w:rsidRPr="00E84DA2" w:rsidRDefault="0033177A" w:rsidP="00E84DA2">
      <w:pPr>
        <w:pStyle w:val="ListeParagraf"/>
        <w:numPr>
          <w:ilvl w:val="1"/>
          <w:numId w:val="3"/>
        </w:numPr>
        <w:ind w:left="0" w:right="141" w:firstLine="0"/>
        <w:jc w:val="both"/>
        <w:rPr>
          <w:rFonts w:cstheme="minorHAnsi"/>
          <w:b/>
          <w:bCs/>
          <w:lang w:val="tr-TR"/>
        </w:rPr>
      </w:pPr>
      <w:r>
        <w:rPr>
          <w:rFonts w:cstheme="minorHAnsi"/>
          <w:b/>
          <w:bCs/>
        </w:rPr>
        <w:t>KİŞİSEL VERİLERİN AKTARILDIĞI ÜÇÜNCÜ KİŞİLER VE AKTARILMA AMAÇLARI</w:t>
      </w:r>
    </w:p>
    <w:p w14:paraId="3CFFC9B5"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lastRenderedPageBreak/>
        <w:t xml:space="preserve">Şirketimiz Kanun’un 8. ve 9. maddelerine uygun olarak müşterilerin kişisel verilerini aşağıda sıralanan kişi kategorilerine aktarılabilir: </w:t>
      </w:r>
    </w:p>
    <w:p w14:paraId="3BE9FAD9" w14:textId="77777777" w:rsidR="0033177A" w:rsidRPr="00E84DA2" w:rsidRDefault="0033177A" w:rsidP="00E84DA2">
      <w:pPr>
        <w:ind w:right="141"/>
        <w:jc w:val="both"/>
        <w:rPr>
          <w:rFonts w:asciiTheme="minorHAnsi" w:hAnsiTheme="minorHAnsi" w:cstheme="minorHAnsi"/>
          <w:szCs w:val="22"/>
        </w:rPr>
      </w:pPr>
    </w:p>
    <w:p w14:paraId="1A49255C"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(i) İş Ortakları </w:t>
      </w:r>
    </w:p>
    <w:p w14:paraId="032AFBB0"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(ii) Tedarikçiler </w:t>
      </w:r>
    </w:p>
    <w:p w14:paraId="23064A6F"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(iii) İştirakler </w:t>
      </w:r>
    </w:p>
    <w:p w14:paraId="43624058"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(iv) Kanunen Yetkili Kamu Kurum ve Kuruluşları </w:t>
      </w:r>
    </w:p>
    <w:p w14:paraId="2B4B4D68" w14:textId="77777777" w:rsidR="0033177A" w:rsidRPr="00E84DA2" w:rsidRDefault="0033177A" w:rsidP="00E84DA2">
      <w:pPr>
        <w:ind w:right="141"/>
        <w:jc w:val="both"/>
        <w:rPr>
          <w:rFonts w:asciiTheme="minorHAnsi" w:hAnsiTheme="minorHAnsi" w:cstheme="minorHAnsi"/>
          <w:szCs w:val="22"/>
        </w:rPr>
      </w:pPr>
      <w:r>
        <w:rPr>
          <w:rFonts w:asciiTheme="minorHAnsi" w:hAnsiTheme="minorHAnsi" w:cstheme="minorHAnsi"/>
          <w:szCs w:val="22"/>
        </w:rPr>
        <w:t xml:space="preserve">(v) Kanunen Yetkili Özel Hukuk Kişileri </w:t>
      </w:r>
    </w:p>
    <w:p w14:paraId="02E555AB" w14:textId="77777777" w:rsidR="007427B8" w:rsidRPr="00E84DA2" w:rsidRDefault="003374FF" w:rsidP="00E84DA2">
      <w:pPr>
        <w:spacing w:before="120" w:after="120"/>
        <w:ind w:right="141"/>
        <w:jc w:val="both"/>
        <w:rPr>
          <w:rFonts w:asciiTheme="minorHAnsi" w:hAnsiTheme="minorHAnsi" w:cstheme="minorHAnsi"/>
          <w:noProof/>
          <w:szCs w:val="22"/>
        </w:rPr>
      </w:pPr>
      <w:r>
        <w:rPr>
          <w:rFonts w:asciiTheme="minorHAnsi" w:hAnsiTheme="minorHAnsi" w:cstheme="minorHAnsi"/>
          <w:noProof/>
          <w:szCs w:val="22"/>
        </w:rPr>
        <w:t xml:space="preserve">Aktarımda bulunulan yukarıda belirtilen kişilerin kapsamı ve veri aktarım amaçları Veri Envanteri çalışmasında gerçekleştirilmiş ve VERBİS’te de beyan edilmiştir. </w:t>
      </w:r>
    </w:p>
    <w:p w14:paraId="33142E27" w14:textId="77777777" w:rsidR="007715BA" w:rsidRPr="00E84DA2" w:rsidRDefault="007715BA" w:rsidP="00E84DA2">
      <w:pPr>
        <w:widowControl w:val="0"/>
        <w:spacing w:line="276" w:lineRule="auto"/>
        <w:ind w:right="141"/>
        <w:jc w:val="both"/>
        <w:rPr>
          <w:rFonts w:asciiTheme="minorHAnsi" w:hAnsiTheme="minorHAnsi" w:cstheme="minorHAnsi"/>
          <w:szCs w:val="22"/>
        </w:rPr>
      </w:pPr>
    </w:p>
    <w:sectPr w:rsidR="007715BA" w:rsidRPr="00E84DA2" w:rsidSect="00E84DA2">
      <w:headerReference w:type="even" r:id="rId15"/>
      <w:footerReference w:type="default" r:id="rId16"/>
      <w:pgSz w:w="11906" w:h="16838"/>
      <w:pgMar w:top="851" w:right="566" w:bottom="851" w:left="851" w:header="709" w:footer="3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E811F" w14:textId="77777777" w:rsidR="00683FF8" w:rsidRPr="00B909CB" w:rsidRDefault="00683FF8">
      <w:r w:rsidRPr="00B909CB">
        <w:separator/>
      </w:r>
    </w:p>
  </w:endnote>
  <w:endnote w:type="continuationSeparator" w:id="0">
    <w:p w14:paraId="293A4237" w14:textId="77777777" w:rsidR="00683FF8" w:rsidRPr="00B909CB" w:rsidRDefault="00683FF8">
      <w:r w:rsidRPr="00B909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2752" w14:textId="77777777" w:rsidR="007715BA" w:rsidRPr="00B909CB" w:rsidRDefault="007715BA">
    <w:pPr>
      <w:pStyle w:val="AltBilgi"/>
    </w:pPr>
  </w:p>
  <w:p w14:paraId="59156495" w14:textId="77777777" w:rsidR="007715BA" w:rsidRPr="00B909CB" w:rsidRDefault="007715B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D111E" w14:textId="77777777" w:rsidR="00683FF8" w:rsidRPr="00B909CB" w:rsidRDefault="00683FF8">
      <w:r w:rsidRPr="00B909CB">
        <w:separator/>
      </w:r>
    </w:p>
  </w:footnote>
  <w:footnote w:type="continuationSeparator" w:id="0">
    <w:p w14:paraId="05340A9A" w14:textId="77777777" w:rsidR="00683FF8" w:rsidRPr="00B909CB" w:rsidRDefault="00683FF8">
      <w:r w:rsidRPr="00B909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2FE4" w14:textId="77777777" w:rsidR="007715BA" w:rsidRPr="00B909CB" w:rsidRDefault="007715BA">
    <w:pPr>
      <w:pStyle w:val="stBilgi"/>
      <w:framePr w:wrap="around" w:vAnchor="text" w:hAnchor="margin" w:xAlign="right" w:y="1"/>
      <w:rPr>
        <w:rStyle w:val="SayfaNumaras"/>
      </w:rPr>
    </w:pPr>
    <w:r w:rsidRPr="00B909CB">
      <w:rPr>
        <w:rStyle w:val="SayfaNumaras"/>
      </w:rPr>
      <w:fldChar w:fldCharType="begin"/>
    </w:r>
    <w:r w:rsidRPr="00B909CB">
      <w:rPr>
        <w:rStyle w:val="SayfaNumaras"/>
      </w:rPr>
      <w:instrText xml:space="preserve">PAGE  </w:instrText>
    </w:r>
    <w:r w:rsidRPr="00B909CB">
      <w:rPr>
        <w:rStyle w:val="SayfaNumaras"/>
      </w:rPr>
      <w:fldChar w:fldCharType="separate"/>
    </w:r>
    <w:r w:rsidRPr="00B909CB">
      <w:rPr>
        <w:rStyle w:val="SayfaNumaras"/>
      </w:rPr>
      <w:t>0</w:t>
    </w:r>
    <w:r w:rsidRPr="00B909CB">
      <w:rPr>
        <w:rStyle w:val="SayfaNumaras"/>
      </w:rPr>
      <w:fldChar w:fldCharType="end"/>
    </w:r>
  </w:p>
  <w:p w14:paraId="77D9ED54" w14:textId="77777777" w:rsidR="007715BA" w:rsidRPr="00B909CB" w:rsidRDefault="007715BA">
    <w:pPr>
      <w:pStyle w:val="stBilgi"/>
      <w:ind w:right="360"/>
    </w:pPr>
  </w:p>
  <w:p w14:paraId="7E72B5DC" w14:textId="77777777" w:rsidR="00597D5F" w:rsidRPr="00B909CB" w:rsidRDefault="00597D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7C3D"/>
    <w:multiLevelType w:val="multilevel"/>
    <w:tmpl w:val="CBC865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asciiTheme="minorHAnsi" w:hAnsiTheme="minorHAnsi" w:cstheme="minorHAnsi" w:hint="default"/>
        <w:b/>
        <w:bCs/>
        <w:sz w:val="22"/>
        <w:szCs w:val="22"/>
      </w:rPr>
    </w:lvl>
    <w:lvl w:ilvl="4">
      <w:start w:val="1"/>
      <w:numFmt w:val="decimal"/>
      <w:isLgl/>
      <w:lvlText w:val="%1.%2.%3.%4.%5."/>
      <w:lvlJc w:val="left"/>
      <w:pPr>
        <w:ind w:left="1440" w:hanging="1080"/>
      </w:pPr>
      <w:rPr>
        <w:rFonts w:hint="default"/>
        <w:b/>
        <w:bCs/>
        <w:sz w:val="24"/>
        <w:szCs w:val="24"/>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92115C"/>
    <w:multiLevelType w:val="multilevel"/>
    <w:tmpl w:val="33B2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21EF9"/>
    <w:multiLevelType w:val="multilevel"/>
    <w:tmpl w:val="A5900FC6"/>
    <w:lvl w:ilvl="0">
      <w:start w:val="1"/>
      <w:numFmt w:val="decimal"/>
      <w:lvlText w:val="%1."/>
      <w:lvlJc w:val="left"/>
      <w:pPr>
        <w:ind w:left="1364" w:hanging="360"/>
      </w:pPr>
      <w:rPr>
        <w:rFonts w:hint="default"/>
      </w:rPr>
    </w:lvl>
    <w:lvl w:ilvl="1">
      <w:start w:val="1"/>
      <w:numFmt w:val="decimal"/>
      <w:pStyle w:val="Balk2"/>
      <w:lvlText w:val="6.%2"/>
      <w:lvlJc w:val="left"/>
      <w:pPr>
        <w:ind w:left="1724" w:hanging="360"/>
      </w:pPr>
      <w:rPr>
        <w:rFonts w:hint="default"/>
      </w:rPr>
    </w:lvl>
    <w:lvl w:ilvl="2">
      <w:start w:val="1"/>
      <w:numFmt w:val="decimal"/>
      <w:lvlText w:val="%1.%2.%3."/>
      <w:lvlJc w:val="left"/>
      <w:pPr>
        <w:ind w:left="2228" w:hanging="504"/>
      </w:pPr>
      <w:rPr>
        <w:rFonts w:hint="default"/>
      </w:rPr>
    </w:lvl>
    <w:lvl w:ilvl="3">
      <w:start w:val="1"/>
      <w:numFmt w:val="decimal"/>
      <w:lvlText w:val="%1.%2.%3.%4."/>
      <w:lvlJc w:val="left"/>
      <w:pPr>
        <w:ind w:left="2732" w:hanging="648"/>
      </w:pPr>
      <w:rPr>
        <w:rFonts w:hint="default"/>
      </w:rPr>
    </w:lvl>
    <w:lvl w:ilvl="4">
      <w:start w:val="1"/>
      <w:numFmt w:val="decimal"/>
      <w:lvlText w:val="%1.%2.%3.%4.%5."/>
      <w:lvlJc w:val="left"/>
      <w:pPr>
        <w:ind w:left="3236" w:hanging="792"/>
      </w:pPr>
      <w:rPr>
        <w:rFonts w:hint="default"/>
      </w:rPr>
    </w:lvl>
    <w:lvl w:ilvl="5">
      <w:start w:val="1"/>
      <w:numFmt w:val="decimal"/>
      <w:lvlText w:val="%1.%2.%3.%4.%5.%6."/>
      <w:lvlJc w:val="left"/>
      <w:pPr>
        <w:ind w:left="3740" w:hanging="936"/>
      </w:pPr>
      <w:rPr>
        <w:rFonts w:hint="default"/>
      </w:rPr>
    </w:lvl>
    <w:lvl w:ilvl="6">
      <w:start w:val="1"/>
      <w:numFmt w:val="decimal"/>
      <w:lvlText w:val="%1.%2.%3.%4.%5.%6.%7."/>
      <w:lvlJc w:val="left"/>
      <w:pPr>
        <w:ind w:left="4244" w:hanging="1080"/>
      </w:pPr>
      <w:rPr>
        <w:rFonts w:hint="default"/>
      </w:rPr>
    </w:lvl>
    <w:lvl w:ilvl="7">
      <w:start w:val="1"/>
      <w:numFmt w:val="decimal"/>
      <w:lvlText w:val="%1.%2.%3.%4.%5.%6.%7.%8."/>
      <w:lvlJc w:val="left"/>
      <w:pPr>
        <w:ind w:left="4748" w:hanging="1224"/>
      </w:pPr>
      <w:rPr>
        <w:rFonts w:hint="default"/>
      </w:rPr>
    </w:lvl>
    <w:lvl w:ilvl="8">
      <w:start w:val="1"/>
      <w:numFmt w:val="decimal"/>
      <w:lvlText w:val="%1.%2.%3.%4.%5.%6.%7.%8.%9."/>
      <w:lvlJc w:val="left"/>
      <w:pPr>
        <w:ind w:left="5324" w:hanging="1440"/>
      </w:pPr>
      <w:rPr>
        <w:rFonts w:hint="default"/>
      </w:rPr>
    </w:lvl>
  </w:abstractNum>
  <w:abstractNum w:abstractNumId="3" w15:restartNumberingAfterBreak="0">
    <w:nsid w:val="3AB20924"/>
    <w:multiLevelType w:val="multilevel"/>
    <w:tmpl w:val="DFDA6EDE"/>
    <w:lvl w:ilvl="0">
      <w:start w:val="1"/>
      <w:numFmt w:val="decimal"/>
      <w:pStyle w:val="Balk1"/>
      <w:lvlText w:val="%1."/>
      <w:lvlJc w:val="left"/>
      <w:pPr>
        <w:ind w:left="644"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A64FB8"/>
    <w:multiLevelType w:val="hybridMultilevel"/>
    <w:tmpl w:val="39FCEA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01596121">
    <w:abstractNumId w:val="3"/>
  </w:num>
  <w:num w:numId="2" w16cid:durableId="492532066">
    <w:abstractNumId w:val="2"/>
  </w:num>
  <w:num w:numId="3" w16cid:durableId="1628899765">
    <w:abstractNumId w:val="0"/>
  </w:num>
  <w:num w:numId="4" w16cid:durableId="1250233984">
    <w:abstractNumId w:val="4"/>
  </w:num>
  <w:num w:numId="5" w16cid:durableId="123142478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257"/>
    <w:rsid w:val="000000A7"/>
    <w:rsid w:val="00017C3F"/>
    <w:rsid w:val="00037F67"/>
    <w:rsid w:val="000509BB"/>
    <w:rsid w:val="000825E4"/>
    <w:rsid w:val="000A67E7"/>
    <w:rsid w:val="000A7BA8"/>
    <w:rsid w:val="000C16E8"/>
    <w:rsid w:val="000C4E54"/>
    <w:rsid w:val="000D6DC3"/>
    <w:rsid w:val="000D7237"/>
    <w:rsid w:val="00105201"/>
    <w:rsid w:val="0010758D"/>
    <w:rsid w:val="001156F4"/>
    <w:rsid w:val="00125EF7"/>
    <w:rsid w:val="00152867"/>
    <w:rsid w:val="00166445"/>
    <w:rsid w:val="001732B9"/>
    <w:rsid w:val="00175AF6"/>
    <w:rsid w:val="00181166"/>
    <w:rsid w:val="001854A7"/>
    <w:rsid w:val="0018557D"/>
    <w:rsid w:val="001A0292"/>
    <w:rsid w:val="001B0829"/>
    <w:rsid w:val="001C55C0"/>
    <w:rsid w:val="001C726B"/>
    <w:rsid w:val="001E6EAC"/>
    <w:rsid w:val="001F58C5"/>
    <w:rsid w:val="002171D7"/>
    <w:rsid w:val="00217818"/>
    <w:rsid w:val="00220829"/>
    <w:rsid w:val="00236DE2"/>
    <w:rsid w:val="00241C73"/>
    <w:rsid w:val="0025397F"/>
    <w:rsid w:val="002652F7"/>
    <w:rsid w:val="002816E4"/>
    <w:rsid w:val="002A55CD"/>
    <w:rsid w:val="002B51AA"/>
    <w:rsid w:val="002B7121"/>
    <w:rsid w:val="002C382D"/>
    <w:rsid w:val="002C4108"/>
    <w:rsid w:val="002E13D4"/>
    <w:rsid w:val="002E2EDA"/>
    <w:rsid w:val="002E58D4"/>
    <w:rsid w:val="002F0FD3"/>
    <w:rsid w:val="002F294D"/>
    <w:rsid w:val="002F3F17"/>
    <w:rsid w:val="00300621"/>
    <w:rsid w:val="003055D4"/>
    <w:rsid w:val="003158C3"/>
    <w:rsid w:val="0033177A"/>
    <w:rsid w:val="00333ED9"/>
    <w:rsid w:val="003374FF"/>
    <w:rsid w:val="0034293D"/>
    <w:rsid w:val="003458D0"/>
    <w:rsid w:val="0036201F"/>
    <w:rsid w:val="00364CEA"/>
    <w:rsid w:val="00370133"/>
    <w:rsid w:val="003979CF"/>
    <w:rsid w:val="003A68BF"/>
    <w:rsid w:val="003B07D5"/>
    <w:rsid w:val="003B28E6"/>
    <w:rsid w:val="003B37BD"/>
    <w:rsid w:val="003B7B5A"/>
    <w:rsid w:val="003E6024"/>
    <w:rsid w:val="003F616A"/>
    <w:rsid w:val="0040352D"/>
    <w:rsid w:val="004262BE"/>
    <w:rsid w:val="0045424C"/>
    <w:rsid w:val="004623F4"/>
    <w:rsid w:val="004874A7"/>
    <w:rsid w:val="004C5C56"/>
    <w:rsid w:val="004D219B"/>
    <w:rsid w:val="004F2004"/>
    <w:rsid w:val="005143AD"/>
    <w:rsid w:val="00522219"/>
    <w:rsid w:val="005233F8"/>
    <w:rsid w:val="005470C6"/>
    <w:rsid w:val="00551129"/>
    <w:rsid w:val="005618A5"/>
    <w:rsid w:val="0057468D"/>
    <w:rsid w:val="00597D5F"/>
    <w:rsid w:val="005A252C"/>
    <w:rsid w:val="005A2E98"/>
    <w:rsid w:val="005A7E7D"/>
    <w:rsid w:val="005B15F8"/>
    <w:rsid w:val="005B617E"/>
    <w:rsid w:val="005D69C3"/>
    <w:rsid w:val="005D7F3C"/>
    <w:rsid w:val="005E4082"/>
    <w:rsid w:val="00617117"/>
    <w:rsid w:val="00642DB9"/>
    <w:rsid w:val="006448A6"/>
    <w:rsid w:val="00657BA2"/>
    <w:rsid w:val="006718C0"/>
    <w:rsid w:val="00683FF8"/>
    <w:rsid w:val="00692C22"/>
    <w:rsid w:val="006A687D"/>
    <w:rsid w:val="006D538B"/>
    <w:rsid w:val="006F7A68"/>
    <w:rsid w:val="006F7CFF"/>
    <w:rsid w:val="00711FCB"/>
    <w:rsid w:val="00720E8A"/>
    <w:rsid w:val="007427B8"/>
    <w:rsid w:val="00745F94"/>
    <w:rsid w:val="00753126"/>
    <w:rsid w:val="007646D8"/>
    <w:rsid w:val="007715BA"/>
    <w:rsid w:val="00773EA3"/>
    <w:rsid w:val="00784FFB"/>
    <w:rsid w:val="00791F9A"/>
    <w:rsid w:val="00792530"/>
    <w:rsid w:val="00795224"/>
    <w:rsid w:val="00796D45"/>
    <w:rsid w:val="007C1864"/>
    <w:rsid w:val="007C2E13"/>
    <w:rsid w:val="007E30F7"/>
    <w:rsid w:val="007F11F2"/>
    <w:rsid w:val="007F3724"/>
    <w:rsid w:val="007F4A66"/>
    <w:rsid w:val="007F5502"/>
    <w:rsid w:val="008044E9"/>
    <w:rsid w:val="008543D2"/>
    <w:rsid w:val="00857D7D"/>
    <w:rsid w:val="00891DB8"/>
    <w:rsid w:val="00891FDB"/>
    <w:rsid w:val="008A2FB7"/>
    <w:rsid w:val="008A4507"/>
    <w:rsid w:val="008B5AB1"/>
    <w:rsid w:val="008C47EF"/>
    <w:rsid w:val="008C7F74"/>
    <w:rsid w:val="008D17AB"/>
    <w:rsid w:val="008D42D9"/>
    <w:rsid w:val="008F2882"/>
    <w:rsid w:val="008F68DF"/>
    <w:rsid w:val="009102AA"/>
    <w:rsid w:val="00920D98"/>
    <w:rsid w:val="00926C03"/>
    <w:rsid w:val="00927191"/>
    <w:rsid w:val="00956A59"/>
    <w:rsid w:val="00976D64"/>
    <w:rsid w:val="00990054"/>
    <w:rsid w:val="00997EE2"/>
    <w:rsid w:val="009A7331"/>
    <w:rsid w:val="009B0016"/>
    <w:rsid w:val="009B5113"/>
    <w:rsid w:val="009C1DE7"/>
    <w:rsid w:val="009C512F"/>
    <w:rsid w:val="009D08CB"/>
    <w:rsid w:val="009D110E"/>
    <w:rsid w:val="009F23B9"/>
    <w:rsid w:val="00A10397"/>
    <w:rsid w:val="00A271DB"/>
    <w:rsid w:val="00A40108"/>
    <w:rsid w:val="00A4742F"/>
    <w:rsid w:val="00A82906"/>
    <w:rsid w:val="00A87B2C"/>
    <w:rsid w:val="00A94794"/>
    <w:rsid w:val="00AA4091"/>
    <w:rsid w:val="00AD31DE"/>
    <w:rsid w:val="00AE0178"/>
    <w:rsid w:val="00B10C82"/>
    <w:rsid w:val="00B316C0"/>
    <w:rsid w:val="00B42957"/>
    <w:rsid w:val="00B513B7"/>
    <w:rsid w:val="00B661F9"/>
    <w:rsid w:val="00B81044"/>
    <w:rsid w:val="00B909CB"/>
    <w:rsid w:val="00B91084"/>
    <w:rsid w:val="00BA34DF"/>
    <w:rsid w:val="00BB080A"/>
    <w:rsid w:val="00BB397A"/>
    <w:rsid w:val="00BB68C1"/>
    <w:rsid w:val="00BB7BD0"/>
    <w:rsid w:val="00BC07C7"/>
    <w:rsid w:val="00BD3040"/>
    <w:rsid w:val="00BD4AED"/>
    <w:rsid w:val="00BE0CF8"/>
    <w:rsid w:val="00C02DD4"/>
    <w:rsid w:val="00C03065"/>
    <w:rsid w:val="00C221B8"/>
    <w:rsid w:val="00C3175D"/>
    <w:rsid w:val="00C4449C"/>
    <w:rsid w:val="00C71D25"/>
    <w:rsid w:val="00C7229C"/>
    <w:rsid w:val="00C74257"/>
    <w:rsid w:val="00C83133"/>
    <w:rsid w:val="00C842B5"/>
    <w:rsid w:val="00C926D9"/>
    <w:rsid w:val="00C94FD3"/>
    <w:rsid w:val="00CD7B82"/>
    <w:rsid w:val="00CE11B4"/>
    <w:rsid w:val="00CE4BAA"/>
    <w:rsid w:val="00D11FBC"/>
    <w:rsid w:val="00D12EF4"/>
    <w:rsid w:val="00D27696"/>
    <w:rsid w:val="00D405B6"/>
    <w:rsid w:val="00D40EFB"/>
    <w:rsid w:val="00D43D57"/>
    <w:rsid w:val="00D4664B"/>
    <w:rsid w:val="00D559B9"/>
    <w:rsid w:val="00D67508"/>
    <w:rsid w:val="00D67937"/>
    <w:rsid w:val="00D834B1"/>
    <w:rsid w:val="00D92312"/>
    <w:rsid w:val="00DA2E36"/>
    <w:rsid w:val="00DE085C"/>
    <w:rsid w:val="00DF076E"/>
    <w:rsid w:val="00E02D52"/>
    <w:rsid w:val="00E11A21"/>
    <w:rsid w:val="00E13BE1"/>
    <w:rsid w:val="00E221E7"/>
    <w:rsid w:val="00E35C54"/>
    <w:rsid w:val="00E63949"/>
    <w:rsid w:val="00E72CC9"/>
    <w:rsid w:val="00E74B44"/>
    <w:rsid w:val="00E82EA8"/>
    <w:rsid w:val="00E84DA2"/>
    <w:rsid w:val="00E93322"/>
    <w:rsid w:val="00EA0D2B"/>
    <w:rsid w:val="00EE023B"/>
    <w:rsid w:val="00F356DE"/>
    <w:rsid w:val="00F3767B"/>
    <w:rsid w:val="00F5357B"/>
    <w:rsid w:val="00F83707"/>
    <w:rsid w:val="00FA0493"/>
    <w:rsid w:val="00FA2774"/>
    <w:rsid w:val="00FA4CF4"/>
    <w:rsid w:val="00FB36F5"/>
    <w:rsid w:val="00FC09B7"/>
    <w:rsid w:val="00FD5EE8"/>
    <w:rsid w:val="00FE24E1"/>
    <w:rsid w:val="00FF0B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F733A"/>
  <w15:chartTrackingRefBased/>
  <w15:docId w15:val="{A3429391-3EBB-463E-9265-94DC0F83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7B2C"/>
    <w:rPr>
      <w:rFonts w:ascii="Calibri" w:hAnsi="Calibri"/>
      <w:sz w:val="22"/>
    </w:rPr>
  </w:style>
  <w:style w:type="paragraph" w:styleId="Balk1">
    <w:name w:val="heading 1"/>
    <w:basedOn w:val="Normal"/>
    <w:next w:val="Normal"/>
    <w:uiPriority w:val="9"/>
    <w:qFormat/>
    <w:rsid w:val="00FD5EE8"/>
    <w:pPr>
      <w:keepNext/>
      <w:numPr>
        <w:numId w:val="1"/>
      </w:numPr>
      <w:jc w:val="both"/>
      <w:outlineLvl w:val="0"/>
    </w:pPr>
    <w:rPr>
      <w:b/>
    </w:rPr>
  </w:style>
  <w:style w:type="paragraph" w:styleId="Balk2">
    <w:name w:val="heading 2"/>
    <w:basedOn w:val="Normal"/>
    <w:next w:val="Normal"/>
    <w:link w:val="Balk2Char"/>
    <w:qFormat/>
    <w:rsid w:val="00E221E7"/>
    <w:pPr>
      <w:keepNext/>
      <w:numPr>
        <w:ilvl w:val="1"/>
        <w:numId w:val="2"/>
      </w:numPr>
      <w:spacing w:line="360" w:lineRule="auto"/>
      <w:outlineLvl w:val="1"/>
    </w:pPr>
    <w:rPr>
      <w:b/>
    </w:rPr>
  </w:style>
  <w:style w:type="paragraph" w:styleId="Balk3">
    <w:name w:val="heading 3"/>
    <w:basedOn w:val="Normal"/>
    <w:next w:val="Normal"/>
    <w:link w:val="Balk3Char"/>
    <w:qFormat/>
    <w:pPr>
      <w:keepNext/>
      <w:widowControl w:val="0"/>
      <w:spacing w:before="120" w:after="120"/>
      <w:ind w:left="1276" w:right="284"/>
      <w:jc w:val="both"/>
      <w:outlineLvl w:val="2"/>
    </w:pPr>
    <w:rPr>
      <w:rFonts w:ascii="Arial" w:hAnsi="Arial" w:cs="Arial"/>
    </w:rPr>
  </w:style>
  <w:style w:type="paragraph" w:styleId="Balk4">
    <w:name w:val="heading 4"/>
    <w:basedOn w:val="Normal"/>
    <w:next w:val="Normal"/>
    <w:qFormat/>
    <w:pPr>
      <w:keepNext/>
      <w:widowControl w:val="0"/>
      <w:spacing w:before="120" w:after="120"/>
      <w:ind w:left="336" w:right="284"/>
      <w:jc w:val="both"/>
      <w:outlineLvl w:val="3"/>
    </w:pPr>
    <w:rPr>
      <w:rFonts w:ascii="Arial" w:hAnsi="Arial" w:cs="Arial"/>
    </w:rPr>
  </w:style>
  <w:style w:type="paragraph" w:styleId="Balk5">
    <w:name w:val="heading 5"/>
    <w:basedOn w:val="Normal"/>
    <w:next w:val="Normal"/>
    <w:qFormat/>
    <w:pPr>
      <w:keepNext/>
      <w:jc w:val="center"/>
      <w:outlineLvl w:val="4"/>
    </w:pPr>
    <w:rPr>
      <w:rFonts w:ascii="Arial" w:hAnsi="Arial"/>
      <w:b/>
    </w:rPr>
  </w:style>
  <w:style w:type="paragraph" w:styleId="Balk6">
    <w:name w:val="heading 6"/>
    <w:basedOn w:val="Normal"/>
    <w:next w:val="Normal"/>
    <w:qFormat/>
    <w:pPr>
      <w:keepNext/>
      <w:autoSpaceDE w:val="0"/>
      <w:autoSpaceDN w:val="0"/>
      <w:ind w:right="566"/>
      <w:jc w:val="both"/>
      <w:outlineLvl w:val="5"/>
    </w:pPr>
    <w:rPr>
      <w:rFonts w:ascii="Tahoma" w:eastAsia="Arial Unicode MS" w:hAnsi="Tahoma"/>
      <w:b/>
    </w:rPr>
  </w:style>
  <w:style w:type="paragraph" w:styleId="Balk7">
    <w:name w:val="heading 7"/>
    <w:basedOn w:val="Normal"/>
    <w:next w:val="Normal"/>
    <w:qFormat/>
    <w:pPr>
      <w:keepNext/>
      <w:spacing w:before="120" w:after="120"/>
      <w:jc w:val="both"/>
      <w:outlineLvl w:val="6"/>
    </w:pPr>
    <w:rPr>
      <w:rFonts w:ascii="Arial" w:hAnsi="Arial" w:cs="Arial"/>
      <w:b/>
      <w:bCs/>
      <w:cap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style>
  <w:style w:type="paragraph" w:styleId="AltBilgi">
    <w:name w:val="footer"/>
    <w:basedOn w:val="Normal"/>
    <w:pPr>
      <w:tabs>
        <w:tab w:val="center" w:pos="4536"/>
        <w:tab w:val="right" w:pos="9072"/>
      </w:tabs>
    </w:pPr>
  </w:style>
  <w:style w:type="paragraph" w:styleId="GvdeMetni">
    <w:name w:val="Body Text"/>
    <w:basedOn w:val="Normal"/>
  </w:style>
  <w:style w:type="character" w:styleId="SayfaNumaras">
    <w:name w:val="page number"/>
    <w:basedOn w:val="VarsaylanParagrafYazTipi"/>
  </w:style>
  <w:style w:type="paragraph" w:styleId="Liste">
    <w:name w:val="List"/>
    <w:basedOn w:val="Normal"/>
    <w:pPr>
      <w:ind w:left="425" w:hanging="425"/>
      <w:jc w:val="both"/>
    </w:pPr>
    <w:rPr>
      <w:lang w:val="en-US"/>
    </w:rPr>
  </w:style>
  <w:style w:type="paragraph" w:styleId="GvdeMetni3">
    <w:name w:val="Body Text 3"/>
    <w:basedOn w:val="Normal"/>
    <w:pPr>
      <w:jc w:val="center"/>
    </w:pPr>
  </w:style>
  <w:style w:type="paragraph" w:styleId="bekMetni">
    <w:name w:val="Block Text"/>
    <w:basedOn w:val="Normal"/>
    <w:pPr>
      <w:widowControl w:val="0"/>
      <w:ind w:left="851" w:right="-374"/>
      <w:jc w:val="both"/>
    </w:pPr>
    <w:rPr>
      <w:rFonts w:ascii="Arial" w:hAnsi="Arial" w:cs="Arial"/>
    </w:rPr>
  </w:style>
  <w:style w:type="paragraph" w:styleId="BalonMetni">
    <w:name w:val="Balloon Text"/>
    <w:basedOn w:val="Normal"/>
    <w:semiHidden/>
    <w:rPr>
      <w:rFonts w:ascii="Tahoma" w:hAnsi="Tahoma" w:cs="Tahoma"/>
      <w:sz w:val="16"/>
      <w:szCs w:val="16"/>
    </w:rPr>
  </w:style>
  <w:style w:type="paragraph" w:customStyle="1" w:styleId="KlavuzTablo31">
    <w:name w:val="Kılavuz Tablo 31"/>
    <w:basedOn w:val="Balk1"/>
    <w:next w:val="Normal"/>
    <w:uiPriority w:val="39"/>
    <w:unhideWhenUsed/>
    <w:qFormat/>
    <w:rsid w:val="00A87B2C"/>
    <w:pPr>
      <w:keepLines/>
      <w:numPr>
        <w:numId w:val="0"/>
      </w:numPr>
      <w:spacing w:before="480" w:line="276" w:lineRule="auto"/>
      <w:jc w:val="left"/>
      <w:outlineLvl w:val="9"/>
    </w:pPr>
    <w:rPr>
      <w:rFonts w:ascii="Calibri Light" w:hAnsi="Calibri Light"/>
      <w:bCs/>
      <w:color w:val="2E74B5"/>
      <w:sz w:val="28"/>
      <w:szCs w:val="28"/>
    </w:rPr>
  </w:style>
  <w:style w:type="paragraph" w:styleId="T1">
    <w:name w:val="toc 1"/>
    <w:basedOn w:val="Normal"/>
    <w:next w:val="Normal"/>
    <w:autoRedefine/>
    <w:uiPriority w:val="39"/>
    <w:rsid w:val="00A87B2C"/>
    <w:pPr>
      <w:spacing w:before="120"/>
    </w:pPr>
    <w:rPr>
      <w:b/>
      <w:bCs/>
      <w:szCs w:val="24"/>
    </w:rPr>
  </w:style>
  <w:style w:type="paragraph" w:styleId="T2">
    <w:name w:val="toc 2"/>
    <w:basedOn w:val="Normal"/>
    <w:next w:val="Normal"/>
    <w:autoRedefine/>
    <w:uiPriority w:val="39"/>
    <w:rsid w:val="00A87B2C"/>
    <w:pPr>
      <w:ind w:left="200"/>
    </w:pPr>
    <w:rPr>
      <w:b/>
      <w:bCs/>
      <w:szCs w:val="22"/>
    </w:rPr>
  </w:style>
  <w:style w:type="character" w:styleId="Kpr">
    <w:name w:val="Hyperlink"/>
    <w:uiPriority w:val="99"/>
    <w:unhideWhenUsed/>
    <w:rsid w:val="00A87B2C"/>
    <w:rPr>
      <w:color w:val="0563C1"/>
      <w:u w:val="single"/>
    </w:rPr>
  </w:style>
  <w:style w:type="paragraph" w:styleId="T3">
    <w:name w:val="toc 3"/>
    <w:basedOn w:val="Normal"/>
    <w:next w:val="Normal"/>
    <w:autoRedefine/>
    <w:uiPriority w:val="39"/>
    <w:rsid w:val="00A87B2C"/>
    <w:pPr>
      <w:ind w:left="400"/>
    </w:pPr>
    <w:rPr>
      <w:szCs w:val="22"/>
    </w:rPr>
  </w:style>
  <w:style w:type="paragraph" w:styleId="T4">
    <w:name w:val="toc 4"/>
    <w:basedOn w:val="Normal"/>
    <w:next w:val="Normal"/>
    <w:autoRedefine/>
    <w:rsid w:val="00A87B2C"/>
    <w:pPr>
      <w:ind w:left="600"/>
    </w:pPr>
  </w:style>
  <w:style w:type="paragraph" w:styleId="T5">
    <w:name w:val="toc 5"/>
    <w:basedOn w:val="Normal"/>
    <w:next w:val="Normal"/>
    <w:autoRedefine/>
    <w:rsid w:val="00A87B2C"/>
    <w:pPr>
      <w:ind w:left="800"/>
    </w:pPr>
  </w:style>
  <w:style w:type="paragraph" w:styleId="T6">
    <w:name w:val="toc 6"/>
    <w:basedOn w:val="Normal"/>
    <w:next w:val="Normal"/>
    <w:autoRedefine/>
    <w:rsid w:val="00A87B2C"/>
    <w:pPr>
      <w:ind w:left="1000"/>
    </w:pPr>
  </w:style>
  <w:style w:type="paragraph" w:styleId="T7">
    <w:name w:val="toc 7"/>
    <w:basedOn w:val="Normal"/>
    <w:next w:val="Normal"/>
    <w:autoRedefine/>
    <w:rsid w:val="00A87B2C"/>
    <w:pPr>
      <w:ind w:left="1200"/>
    </w:pPr>
  </w:style>
  <w:style w:type="paragraph" w:styleId="T8">
    <w:name w:val="toc 8"/>
    <w:basedOn w:val="Normal"/>
    <w:next w:val="Normal"/>
    <w:autoRedefine/>
    <w:rsid w:val="00A87B2C"/>
    <w:pPr>
      <w:ind w:left="1400"/>
    </w:pPr>
  </w:style>
  <w:style w:type="paragraph" w:styleId="T9">
    <w:name w:val="toc 9"/>
    <w:basedOn w:val="Normal"/>
    <w:next w:val="Normal"/>
    <w:autoRedefine/>
    <w:rsid w:val="00A87B2C"/>
    <w:pPr>
      <w:ind w:left="1600"/>
    </w:pPr>
  </w:style>
  <w:style w:type="paragraph" w:customStyle="1" w:styleId="RenkliListe-Vurgu11">
    <w:name w:val="Renkli Liste - Vurgu 11"/>
    <w:basedOn w:val="Normal"/>
    <w:uiPriority w:val="99"/>
    <w:qFormat/>
    <w:rsid w:val="00A87B2C"/>
    <w:pPr>
      <w:ind w:left="708"/>
    </w:pPr>
  </w:style>
  <w:style w:type="paragraph" w:customStyle="1" w:styleId="RenkliKlavuz-Vurgu11">
    <w:name w:val="Renkli Kılavuz - Vurgu 11"/>
    <w:basedOn w:val="Normal"/>
    <w:next w:val="Normal"/>
    <w:link w:val="ColorfulGrid-Accent1Char"/>
    <w:uiPriority w:val="29"/>
    <w:qFormat/>
    <w:rsid w:val="00A87B2C"/>
    <w:pPr>
      <w:spacing w:before="200" w:after="160"/>
      <w:ind w:left="864" w:right="864"/>
      <w:jc w:val="center"/>
    </w:pPr>
    <w:rPr>
      <w:i/>
      <w:iCs/>
      <w:color w:val="404040"/>
    </w:rPr>
  </w:style>
  <w:style w:type="character" w:customStyle="1" w:styleId="ColorfulGrid-Accent1Char">
    <w:name w:val="Colorful Grid - Accent 1 Char"/>
    <w:link w:val="RenkliKlavuz-Vurgu11"/>
    <w:uiPriority w:val="29"/>
    <w:rsid w:val="00A87B2C"/>
    <w:rPr>
      <w:rFonts w:ascii="Calibri" w:hAnsi="Calibri"/>
      <w:i/>
      <w:iCs/>
      <w:color w:val="404040"/>
    </w:rPr>
  </w:style>
  <w:style w:type="table" w:styleId="TabloKlavuzu">
    <w:name w:val="Table Grid"/>
    <w:basedOn w:val="NormalTablo"/>
    <w:uiPriority w:val="39"/>
    <w:rsid w:val="0018557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920D98"/>
    <w:rPr>
      <w:rFonts w:ascii="Calibri" w:hAnsi="Calibri"/>
      <w:sz w:val="24"/>
    </w:rPr>
  </w:style>
  <w:style w:type="paragraph" w:styleId="ListeParagraf">
    <w:name w:val="List Paragraph"/>
    <w:aliases w:val="AK List num"/>
    <w:basedOn w:val="Normal"/>
    <w:link w:val="ListeParagrafChar"/>
    <w:uiPriority w:val="34"/>
    <w:qFormat/>
    <w:rsid w:val="004F2004"/>
    <w:pPr>
      <w:spacing w:after="200" w:line="276" w:lineRule="auto"/>
      <w:ind w:left="720"/>
      <w:contextualSpacing/>
    </w:pPr>
    <w:rPr>
      <w:rFonts w:asciiTheme="minorHAnsi" w:eastAsiaTheme="minorHAnsi" w:hAnsiTheme="minorHAnsi" w:cstheme="minorBidi"/>
      <w:szCs w:val="22"/>
      <w:lang w:val="en-US" w:eastAsia="en-US"/>
    </w:rPr>
  </w:style>
  <w:style w:type="character" w:customStyle="1" w:styleId="ListeParagrafChar">
    <w:name w:val="Liste Paragraf Char"/>
    <w:aliases w:val="AK List num Char"/>
    <w:link w:val="ListeParagraf"/>
    <w:uiPriority w:val="34"/>
    <w:qFormat/>
    <w:rsid w:val="004F2004"/>
    <w:rPr>
      <w:rFonts w:asciiTheme="minorHAnsi" w:eastAsiaTheme="minorHAnsi" w:hAnsiTheme="minorHAnsi" w:cstheme="minorBidi"/>
      <w:sz w:val="22"/>
      <w:szCs w:val="22"/>
      <w:lang w:val="en-US" w:eastAsia="en-US"/>
    </w:rPr>
  </w:style>
  <w:style w:type="paragraph" w:styleId="NormalWeb">
    <w:name w:val="Normal (Web)"/>
    <w:basedOn w:val="Normal"/>
    <w:uiPriority w:val="99"/>
    <w:unhideWhenUsed/>
    <w:rsid w:val="003B7B5A"/>
    <w:pPr>
      <w:spacing w:before="100" w:beforeAutospacing="1" w:after="100" w:afterAutospacing="1"/>
    </w:pPr>
    <w:rPr>
      <w:rFonts w:ascii="Times New Roman" w:hAnsi="Times New Roman"/>
      <w:szCs w:val="24"/>
    </w:rPr>
  </w:style>
  <w:style w:type="character" w:styleId="Gl">
    <w:name w:val="Strong"/>
    <w:uiPriority w:val="22"/>
    <w:qFormat/>
    <w:rsid w:val="003B7B5A"/>
    <w:rPr>
      <w:b/>
      <w:bCs/>
    </w:rPr>
  </w:style>
  <w:style w:type="character" w:customStyle="1" w:styleId="Balk2Char">
    <w:name w:val="Başlık 2 Char"/>
    <w:basedOn w:val="VarsaylanParagrafYazTipi"/>
    <w:link w:val="Balk2"/>
    <w:rsid w:val="003B7B5A"/>
    <w:rPr>
      <w:rFonts w:ascii="Calibri" w:hAnsi="Calibri"/>
      <w:b/>
      <w:sz w:val="24"/>
    </w:rPr>
  </w:style>
  <w:style w:type="character" w:customStyle="1" w:styleId="Balk3Char">
    <w:name w:val="Başlık 3 Char"/>
    <w:basedOn w:val="VarsaylanParagrafYazTipi"/>
    <w:link w:val="Balk3"/>
    <w:rsid w:val="003B7B5A"/>
    <w:rPr>
      <w:rFonts w:ascii="Arial" w:hAnsi="Arial" w:cs="Arial"/>
      <w:sz w:val="24"/>
    </w:rPr>
  </w:style>
  <w:style w:type="paragraph" w:customStyle="1" w:styleId="Default">
    <w:name w:val="Default"/>
    <w:rsid w:val="001E6EAC"/>
    <w:pPr>
      <w:autoSpaceDE w:val="0"/>
      <w:autoSpaceDN w:val="0"/>
      <w:adjustRightInd w:val="0"/>
    </w:pPr>
    <w:rPr>
      <w:rFonts w:eastAsiaTheme="minorHAnsi"/>
      <w:color w:val="000000"/>
      <w:sz w:val="24"/>
      <w:szCs w:val="24"/>
      <w:lang w:val="en-US" w:eastAsia="en-US"/>
      <w14:ligatures w14:val="standardContextual"/>
    </w:rPr>
  </w:style>
  <w:style w:type="paragraph" w:styleId="AklamaMetni">
    <w:name w:val="annotation text"/>
    <w:basedOn w:val="Normal"/>
    <w:link w:val="AklamaMetniChar"/>
    <w:uiPriority w:val="99"/>
    <w:unhideWhenUsed/>
    <w:rsid w:val="001E6EAC"/>
    <w:pPr>
      <w:spacing w:after="200"/>
    </w:pPr>
    <w:rPr>
      <w:rFonts w:eastAsia="Calibri"/>
      <w:sz w:val="20"/>
      <w:lang w:eastAsia="en-US"/>
    </w:rPr>
  </w:style>
  <w:style w:type="character" w:customStyle="1" w:styleId="AklamaMetniChar">
    <w:name w:val="Açıklama Metni Char"/>
    <w:basedOn w:val="VarsaylanParagrafYazTipi"/>
    <w:link w:val="AklamaMetni"/>
    <w:uiPriority w:val="99"/>
    <w:rsid w:val="001E6EAC"/>
    <w:rPr>
      <w:rFonts w:ascii="Calibri" w:eastAsia="Calibri" w:hAnsi="Calibri"/>
      <w:lang w:eastAsia="en-US"/>
    </w:rPr>
  </w:style>
  <w:style w:type="character" w:styleId="AklamaBavurusu">
    <w:name w:val="annotation reference"/>
    <w:basedOn w:val="VarsaylanParagrafYazTipi"/>
    <w:uiPriority w:val="99"/>
    <w:unhideWhenUsed/>
    <w:rsid w:val="001E6EAC"/>
    <w:rPr>
      <w:sz w:val="16"/>
      <w:szCs w:val="16"/>
    </w:rPr>
  </w:style>
  <w:style w:type="character" w:styleId="zmlenmeyenBahsetme">
    <w:name w:val="Unresolved Mention"/>
    <w:basedOn w:val="VarsaylanParagrafYazTipi"/>
    <w:uiPriority w:val="99"/>
    <w:semiHidden/>
    <w:unhideWhenUsed/>
    <w:rsid w:val="00217818"/>
    <w:rPr>
      <w:color w:val="605E5C"/>
      <w:shd w:val="clear" w:color="auto" w:fill="E1DFDD"/>
    </w:rPr>
  </w:style>
  <w:style w:type="character" w:styleId="zlenenKpr">
    <w:name w:val="FollowedHyperlink"/>
    <w:basedOn w:val="VarsaylanParagrafYazTipi"/>
    <w:rsid w:val="00D466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3675">
      <w:bodyDiv w:val="1"/>
      <w:marLeft w:val="0"/>
      <w:marRight w:val="0"/>
      <w:marTop w:val="0"/>
      <w:marBottom w:val="0"/>
      <w:divBdr>
        <w:top w:val="none" w:sz="0" w:space="0" w:color="auto"/>
        <w:left w:val="none" w:sz="0" w:space="0" w:color="auto"/>
        <w:bottom w:val="none" w:sz="0" w:space="0" w:color="auto"/>
        <w:right w:val="none" w:sz="0" w:space="0" w:color="auto"/>
      </w:divBdr>
      <w:divsChild>
        <w:div w:id="1856454840">
          <w:marLeft w:val="0"/>
          <w:marRight w:val="0"/>
          <w:marTop w:val="0"/>
          <w:marBottom w:val="0"/>
          <w:divBdr>
            <w:top w:val="none" w:sz="0" w:space="0" w:color="auto"/>
            <w:left w:val="none" w:sz="0" w:space="0" w:color="auto"/>
            <w:bottom w:val="none" w:sz="0" w:space="0" w:color="auto"/>
            <w:right w:val="none" w:sz="0" w:space="0" w:color="auto"/>
          </w:divBdr>
        </w:div>
      </w:divsChild>
    </w:div>
    <w:div w:id="82990983">
      <w:bodyDiv w:val="1"/>
      <w:marLeft w:val="0"/>
      <w:marRight w:val="0"/>
      <w:marTop w:val="0"/>
      <w:marBottom w:val="0"/>
      <w:divBdr>
        <w:top w:val="none" w:sz="0" w:space="0" w:color="auto"/>
        <w:left w:val="none" w:sz="0" w:space="0" w:color="auto"/>
        <w:bottom w:val="none" w:sz="0" w:space="0" w:color="auto"/>
        <w:right w:val="none" w:sz="0" w:space="0" w:color="auto"/>
      </w:divBdr>
    </w:div>
    <w:div w:id="110054533">
      <w:bodyDiv w:val="1"/>
      <w:marLeft w:val="0"/>
      <w:marRight w:val="0"/>
      <w:marTop w:val="0"/>
      <w:marBottom w:val="0"/>
      <w:divBdr>
        <w:top w:val="none" w:sz="0" w:space="0" w:color="auto"/>
        <w:left w:val="none" w:sz="0" w:space="0" w:color="auto"/>
        <w:bottom w:val="none" w:sz="0" w:space="0" w:color="auto"/>
        <w:right w:val="none" w:sz="0" w:space="0" w:color="auto"/>
      </w:divBdr>
    </w:div>
    <w:div w:id="143930894">
      <w:bodyDiv w:val="1"/>
      <w:marLeft w:val="0"/>
      <w:marRight w:val="0"/>
      <w:marTop w:val="0"/>
      <w:marBottom w:val="0"/>
      <w:divBdr>
        <w:top w:val="none" w:sz="0" w:space="0" w:color="auto"/>
        <w:left w:val="none" w:sz="0" w:space="0" w:color="auto"/>
        <w:bottom w:val="none" w:sz="0" w:space="0" w:color="auto"/>
        <w:right w:val="none" w:sz="0" w:space="0" w:color="auto"/>
      </w:divBdr>
    </w:div>
    <w:div w:id="272519127">
      <w:bodyDiv w:val="1"/>
      <w:marLeft w:val="0"/>
      <w:marRight w:val="0"/>
      <w:marTop w:val="0"/>
      <w:marBottom w:val="0"/>
      <w:divBdr>
        <w:top w:val="none" w:sz="0" w:space="0" w:color="auto"/>
        <w:left w:val="none" w:sz="0" w:space="0" w:color="auto"/>
        <w:bottom w:val="none" w:sz="0" w:space="0" w:color="auto"/>
        <w:right w:val="none" w:sz="0" w:space="0" w:color="auto"/>
      </w:divBdr>
    </w:div>
    <w:div w:id="279344660">
      <w:bodyDiv w:val="1"/>
      <w:marLeft w:val="0"/>
      <w:marRight w:val="0"/>
      <w:marTop w:val="0"/>
      <w:marBottom w:val="0"/>
      <w:divBdr>
        <w:top w:val="none" w:sz="0" w:space="0" w:color="auto"/>
        <w:left w:val="none" w:sz="0" w:space="0" w:color="auto"/>
        <w:bottom w:val="none" w:sz="0" w:space="0" w:color="auto"/>
        <w:right w:val="none" w:sz="0" w:space="0" w:color="auto"/>
      </w:divBdr>
    </w:div>
    <w:div w:id="330525680">
      <w:bodyDiv w:val="1"/>
      <w:marLeft w:val="0"/>
      <w:marRight w:val="0"/>
      <w:marTop w:val="0"/>
      <w:marBottom w:val="0"/>
      <w:divBdr>
        <w:top w:val="none" w:sz="0" w:space="0" w:color="auto"/>
        <w:left w:val="none" w:sz="0" w:space="0" w:color="auto"/>
        <w:bottom w:val="none" w:sz="0" w:space="0" w:color="auto"/>
        <w:right w:val="none" w:sz="0" w:space="0" w:color="auto"/>
      </w:divBdr>
    </w:div>
    <w:div w:id="355085719">
      <w:bodyDiv w:val="1"/>
      <w:marLeft w:val="0"/>
      <w:marRight w:val="0"/>
      <w:marTop w:val="0"/>
      <w:marBottom w:val="0"/>
      <w:divBdr>
        <w:top w:val="none" w:sz="0" w:space="0" w:color="auto"/>
        <w:left w:val="none" w:sz="0" w:space="0" w:color="auto"/>
        <w:bottom w:val="none" w:sz="0" w:space="0" w:color="auto"/>
        <w:right w:val="none" w:sz="0" w:space="0" w:color="auto"/>
      </w:divBdr>
    </w:div>
    <w:div w:id="492256591">
      <w:bodyDiv w:val="1"/>
      <w:marLeft w:val="0"/>
      <w:marRight w:val="0"/>
      <w:marTop w:val="0"/>
      <w:marBottom w:val="0"/>
      <w:divBdr>
        <w:top w:val="none" w:sz="0" w:space="0" w:color="auto"/>
        <w:left w:val="none" w:sz="0" w:space="0" w:color="auto"/>
        <w:bottom w:val="none" w:sz="0" w:space="0" w:color="auto"/>
        <w:right w:val="none" w:sz="0" w:space="0" w:color="auto"/>
      </w:divBdr>
    </w:div>
    <w:div w:id="689647033">
      <w:bodyDiv w:val="1"/>
      <w:marLeft w:val="0"/>
      <w:marRight w:val="0"/>
      <w:marTop w:val="0"/>
      <w:marBottom w:val="0"/>
      <w:divBdr>
        <w:top w:val="none" w:sz="0" w:space="0" w:color="auto"/>
        <w:left w:val="none" w:sz="0" w:space="0" w:color="auto"/>
        <w:bottom w:val="none" w:sz="0" w:space="0" w:color="auto"/>
        <w:right w:val="none" w:sz="0" w:space="0" w:color="auto"/>
      </w:divBdr>
    </w:div>
    <w:div w:id="880020930">
      <w:bodyDiv w:val="1"/>
      <w:marLeft w:val="0"/>
      <w:marRight w:val="0"/>
      <w:marTop w:val="0"/>
      <w:marBottom w:val="0"/>
      <w:divBdr>
        <w:top w:val="none" w:sz="0" w:space="0" w:color="auto"/>
        <w:left w:val="none" w:sz="0" w:space="0" w:color="auto"/>
        <w:bottom w:val="none" w:sz="0" w:space="0" w:color="auto"/>
        <w:right w:val="none" w:sz="0" w:space="0" w:color="auto"/>
      </w:divBdr>
    </w:div>
    <w:div w:id="948003057">
      <w:bodyDiv w:val="1"/>
      <w:marLeft w:val="0"/>
      <w:marRight w:val="0"/>
      <w:marTop w:val="0"/>
      <w:marBottom w:val="0"/>
      <w:divBdr>
        <w:top w:val="none" w:sz="0" w:space="0" w:color="auto"/>
        <w:left w:val="none" w:sz="0" w:space="0" w:color="auto"/>
        <w:bottom w:val="none" w:sz="0" w:space="0" w:color="auto"/>
        <w:right w:val="none" w:sz="0" w:space="0" w:color="auto"/>
      </w:divBdr>
      <w:divsChild>
        <w:div w:id="1533953297">
          <w:marLeft w:val="0"/>
          <w:marRight w:val="0"/>
          <w:marTop w:val="0"/>
          <w:marBottom w:val="0"/>
          <w:divBdr>
            <w:top w:val="none" w:sz="0" w:space="0" w:color="auto"/>
            <w:left w:val="none" w:sz="0" w:space="0" w:color="auto"/>
            <w:bottom w:val="none" w:sz="0" w:space="0" w:color="auto"/>
            <w:right w:val="none" w:sz="0" w:space="0" w:color="auto"/>
          </w:divBdr>
        </w:div>
      </w:divsChild>
    </w:div>
    <w:div w:id="982658051">
      <w:bodyDiv w:val="1"/>
      <w:marLeft w:val="0"/>
      <w:marRight w:val="0"/>
      <w:marTop w:val="0"/>
      <w:marBottom w:val="0"/>
      <w:divBdr>
        <w:top w:val="none" w:sz="0" w:space="0" w:color="auto"/>
        <w:left w:val="none" w:sz="0" w:space="0" w:color="auto"/>
        <w:bottom w:val="none" w:sz="0" w:space="0" w:color="auto"/>
        <w:right w:val="none" w:sz="0" w:space="0" w:color="auto"/>
      </w:divBdr>
    </w:div>
    <w:div w:id="1066954017">
      <w:bodyDiv w:val="1"/>
      <w:marLeft w:val="0"/>
      <w:marRight w:val="0"/>
      <w:marTop w:val="0"/>
      <w:marBottom w:val="0"/>
      <w:divBdr>
        <w:top w:val="none" w:sz="0" w:space="0" w:color="auto"/>
        <w:left w:val="none" w:sz="0" w:space="0" w:color="auto"/>
        <w:bottom w:val="none" w:sz="0" w:space="0" w:color="auto"/>
        <w:right w:val="none" w:sz="0" w:space="0" w:color="auto"/>
      </w:divBdr>
    </w:div>
    <w:div w:id="1095519350">
      <w:bodyDiv w:val="1"/>
      <w:marLeft w:val="0"/>
      <w:marRight w:val="0"/>
      <w:marTop w:val="0"/>
      <w:marBottom w:val="0"/>
      <w:divBdr>
        <w:top w:val="none" w:sz="0" w:space="0" w:color="auto"/>
        <w:left w:val="none" w:sz="0" w:space="0" w:color="auto"/>
        <w:bottom w:val="none" w:sz="0" w:space="0" w:color="auto"/>
        <w:right w:val="none" w:sz="0" w:space="0" w:color="auto"/>
      </w:divBdr>
    </w:div>
    <w:div w:id="1114129930">
      <w:bodyDiv w:val="1"/>
      <w:marLeft w:val="0"/>
      <w:marRight w:val="0"/>
      <w:marTop w:val="0"/>
      <w:marBottom w:val="0"/>
      <w:divBdr>
        <w:top w:val="none" w:sz="0" w:space="0" w:color="auto"/>
        <w:left w:val="none" w:sz="0" w:space="0" w:color="auto"/>
        <w:bottom w:val="none" w:sz="0" w:space="0" w:color="auto"/>
        <w:right w:val="none" w:sz="0" w:space="0" w:color="auto"/>
      </w:divBdr>
    </w:div>
    <w:div w:id="1219973062">
      <w:bodyDiv w:val="1"/>
      <w:marLeft w:val="0"/>
      <w:marRight w:val="0"/>
      <w:marTop w:val="0"/>
      <w:marBottom w:val="0"/>
      <w:divBdr>
        <w:top w:val="none" w:sz="0" w:space="0" w:color="auto"/>
        <w:left w:val="none" w:sz="0" w:space="0" w:color="auto"/>
        <w:bottom w:val="none" w:sz="0" w:space="0" w:color="auto"/>
        <w:right w:val="none" w:sz="0" w:space="0" w:color="auto"/>
      </w:divBdr>
    </w:div>
    <w:div w:id="1262489429">
      <w:bodyDiv w:val="1"/>
      <w:marLeft w:val="0"/>
      <w:marRight w:val="0"/>
      <w:marTop w:val="0"/>
      <w:marBottom w:val="0"/>
      <w:divBdr>
        <w:top w:val="none" w:sz="0" w:space="0" w:color="auto"/>
        <w:left w:val="none" w:sz="0" w:space="0" w:color="auto"/>
        <w:bottom w:val="none" w:sz="0" w:space="0" w:color="auto"/>
        <w:right w:val="none" w:sz="0" w:space="0" w:color="auto"/>
      </w:divBdr>
    </w:div>
    <w:div w:id="1283879668">
      <w:bodyDiv w:val="1"/>
      <w:marLeft w:val="0"/>
      <w:marRight w:val="0"/>
      <w:marTop w:val="0"/>
      <w:marBottom w:val="0"/>
      <w:divBdr>
        <w:top w:val="none" w:sz="0" w:space="0" w:color="auto"/>
        <w:left w:val="none" w:sz="0" w:space="0" w:color="auto"/>
        <w:bottom w:val="none" w:sz="0" w:space="0" w:color="auto"/>
        <w:right w:val="none" w:sz="0" w:space="0" w:color="auto"/>
      </w:divBdr>
    </w:div>
    <w:div w:id="1375156261">
      <w:bodyDiv w:val="1"/>
      <w:marLeft w:val="0"/>
      <w:marRight w:val="0"/>
      <w:marTop w:val="0"/>
      <w:marBottom w:val="0"/>
      <w:divBdr>
        <w:top w:val="none" w:sz="0" w:space="0" w:color="auto"/>
        <w:left w:val="none" w:sz="0" w:space="0" w:color="auto"/>
        <w:bottom w:val="none" w:sz="0" w:space="0" w:color="auto"/>
        <w:right w:val="none" w:sz="0" w:space="0" w:color="auto"/>
      </w:divBdr>
    </w:div>
    <w:div w:id="1487471930">
      <w:bodyDiv w:val="1"/>
      <w:marLeft w:val="0"/>
      <w:marRight w:val="0"/>
      <w:marTop w:val="0"/>
      <w:marBottom w:val="0"/>
      <w:divBdr>
        <w:top w:val="none" w:sz="0" w:space="0" w:color="auto"/>
        <w:left w:val="none" w:sz="0" w:space="0" w:color="auto"/>
        <w:bottom w:val="none" w:sz="0" w:space="0" w:color="auto"/>
        <w:right w:val="none" w:sz="0" w:space="0" w:color="auto"/>
      </w:divBdr>
    </w:div>
    <w:div w:id="1504512640">
      <w:bodyDiv w:val="1"/>
      <w:marLeft w:val="0"/>
      <w:marRight w:val="0"/>
      <w:marTop w:val="0"/>
      <w:marBottom w:val="0"/>
      <w:divBdr>
        <w:top w:val="none" w:sz="0" w:space="0" w:color="auto"/>
        <w:left w:val="none" w:sz="0" w:space="0" w:color="auto"/>
        <w:bottom w:val="none" w:sz="0" w:space="0" w:color="auto"/>
        <w:right w:val="none" w:sz="0" w:space="0" w:color="auto"/>
      </w:divBdr>
    </w:div>
    <w:div w:id="1526285761">
      <w:bodyDiv w:val="1"/>
      <w:marLeft w:val="0"/>
      <w:marRight w:val="0"/>
      <w:marTop w:val="0"/>
      <w:marBottom w:val="0"/>
      <w:divBdr>
        <w:top w:val="none" w:sz="0" w:space="0" w:color="auto"/>
        <w:left w:val="none" w:sz="0" w:space="0" w:color="auto"/>
        <w:bottom w:val="none" w:sz="0" w:space="0" w:color="auto"/>
        <w:right w:val="none" w:sz="0" w:space="0" w:color="auto"/>
      </w:divBdr>
    </w:div>
    <w:div w:id="1572228175">
      <w:bodyDiv w:val="1"/>
      <w:marLeft w:val="0"/>
      <w:marRight w:val="0"/>
      <w:marTop w:val="0"/>
      <w:marBottom w:val="0"/>
      <w:divBdr>
        <w:top w:val="none" w:sz="0" w:space="0" w:color="auto"/>
        <w:left w:val="none" w:sz="0" w:space="0" w:color="auto"/>
        <w:bottom w:val="none" w:sz="0" w:space="0" w:color="auto"/>
        <w:right w:val="none" w:sz="0" w:space="0" w:color="auto"/>
      </w:divBdr>
    </w:div>
    <w:div w:id="1581141428">
      <w:bodyDiv w:val="1"/>
      <w:marLeft w:val="0"/>
      <w:marRight w:val="0"/>
      <w:marTop w:val="0"/>
      <w:marBottom w:val="0"/>
      <w:divBdr>
        <w:top w:val="none" w:sz="0" w:space="0" w:color="auto"/>
        <w:left w:val="none" w:sz="0" w:space="0" w:color="auto"/>
        <w:bottom w:val="none" w:sz="0" w:space="0" w:color="auto"/>
        <w:right w:val="none" w:sz="0" w:space="0" w:color="auto"/>
      </w:divBdr>
    </w:div>
    <w:div w:id="1591574402">
      <w:bodyDiv w:val="1"/>
      <w:marLeft w:val="0"/>
      <w:marRight w:val="0"/>
      <w:marTop w:val="0"/>
      <w:marBottom w:val="0"/>
      <w:divBdr>
        <w:top w:val="none" w:sz="0" w:space="0" w:color="auto"/>
        <w:left w:val="none" w:sz="0" w:space="0" w:color="auto"/>
        <w:bottom w:val="none" w:sz="0" w:space="0" w:color="auto"/>
        <w:right w:val="none" w:sz="0" w:space="0" w:color="auto"/>
      </w:divBdr>
      <w:divsChild>
        <w:div w:id="54817726">
          <w:marLeft w:val="0"/>
          <w:marRight w:val="0"/>
          <w:marTop w:val="0"/>
          <w:marBottom w:val="0"/>
          <w:divBdr>
            <w:top w:val="none" w:sz="0" w:space="0" w:color="auto"/>
            <w:left w:val="none" w:sz="0" w:space="0" w:color="auto"/>
            <w:bottom w:val="none" w:sz="0" w:space="0" w:color="auto"/>
            <w:right w:val="none" w:sz="0" w:space="0" w:color="auto"/>
          </w:divBdr>
        </w:div>
      </w:divsChild>
    </w:div>
    <w:div w:id="1646660016">
      <w:bodyDiv w:val="1"/>
      <w:marLeft w:val="0"/>
      <w:marRight w:val="0"/>
      <w:marTop w:val="0"/>
      <w:marBottom w:val="0"/>
      <w:divBdr>
        <w:top w:val="none" w:sz="0" w:space="0" w:color="auto"/>
        <w:left w:val="none" w:sz="0" w:space="0" w:color="auto"/>
        <w:bottom w:val="none" w:sz="0" w:space="0" w:color="auto"/>
        <w:right w:val="none" w:sz="0" w:space="0" w:color="auto"/>
      </w:divBdr>
      <w:divsChild>
        <w:div w:id="1993174226">
          <w:marLeft w:val="0"/>
          <w:marRight w:val="0"/>
          <w:marTop w:val="0"/>
          <w:marBottom w:val="0"/>
          <w:divBdr>
            <w:top w:val="none" w:sz="0" w:space="0" w:color="auto"/>
            <w:left w:val="none" w:sz="0" w:space="0" w:color="auto"/>
            <w:bottom w:val="none" w:sz="0" w:space="0" w:color="auto"/>
            <w:right w:val="none" w:sz="0" w:space="0" w:color="auto"/>
          </w:divBdr>
        </w:div>
      </w:divsChild>
    </w:div>
    <w:div w:id="1650674785">
      <w:bodyDiv w:val="1"/>
      <w:marLeft w:val="0"/>
      <w:marRight w:val="0"/>
      <w:marTop w:val="0"/>
      <w:marBottom w:val="0"/>
      <w:divBdr>
        <w:top w:val="none" w:sz="0" w:space="0" w:color="auto"/>
        <w:left w:val="none" w:sz="0" w:space="0" w:color="auto"/>
        <w:bottom w:val="none" w:sz="0" w:space="0" w:color="auto"/>
        <w:right w:val="none" w:sz="0" w:space="0" w:color="auto"/>
      </w:divBdr>
    </w:div>
    <w:div w:id="1727803372">
      <w:bodyDiv w:val="1"/>
      <w:marLeft w:val="0"/>
      <w:marRight w:val="0"/>
      <w:marTop w:val="0"/>
      <w:marBottom w:val="0"/>
      <w:divBdr>
        <w:top w:val="none" w:sz="0" w:space="0" w:color="auto"/>
        <w:left w:val="none" w:sz="0" w:space="0" w:color="auto"/>
        <w:bottom w:val="none" w:sz="0" w:space="0" w:color="auto"/>
        <w:right w:val="none" w:sz="0" w:space="0" w:color="auto"/>
      </w:divBdr>
    </w:div>
    <w:div w:id="1750348870">
      <w:bodyDiv w:val="1"/>
      <w:marLeft w:val="0"/>
      <w:marRight w:val="0"/>
      <w:marTop w:val="0"/>
      <w:marBottom w:val="0"/>
      <w:divBdr>
        <w:top w:val="none" w:sz="0" w:space="0" w:color="auto"/>
        <w:left w:val="none" w:sz="0" w:space="0" w:color="auto"/>
        <w:bottom w:val="none" w:sz="0" w:space="0" w:color="auto"/>
        <w:right w:val="none" w:sz="0" w:space="0" w:color="auto"/>
      </w:divBdr>
    </w:div>
    <w:div w:id="1826160991">
      <w:bodyDiv w:val="1"/>
      <w:marLeft w:val="0"/>
      <w:marRight w:val="0"/>
      <w:marTop w:val="0"/>
      <w:marBottom w:val="0"/>
      <w:divBdr>
        <w:top w:val="none" w:sz="0" w:space="0" w:color="auto"/>
        <w:left w:val="none" w:sz="0" w:space="0" w:color="auto"/>
        <w:bottom w:val="none" w:sz="0" w:space="0" w:color="auto"/>
        <w:right w:val="none" w:sz="0" w:space="0" w:color="auto"/>
      </w:divBdr>
    </w:div>
    <w:div w:id="1886332117">
      <w:bodyDiv w:val="1"/>
      <w:marLeft w:val="0"/>
      <w:marRight w:val="0"/>
      <w:marTop w:val="0"/>
      <w:marBottom w:val="0"/>
      <w:divBdr>
        <w:top w:val="none" w:sz="0" w:space="0" w:color="auto"/>
        <w:left w:val="none" w:sz="0" w:space="0" w:color="auto"/>
        <w:bottom w:val="none" w:sz="0" w:space="0" w:color="auto"/>
        <w:right w:val="none" w:sz="0" w:space="0" w:color="auto"/>
      </w:divBdr>
    </w:div>
    <w:div w:id="1900900491">
      <w:bodyDiv w:val="1"/>
      <w:marLeft w:val="0"/>
      <w:marRight w:val="0"/>
      <w:marTop w:val="0"/>
      <w:marBottom w:val="0"/>
      <w:divBdr>
        <w:top w:val="none" w:sz="0" w:space="0" w:color="auto"/>
        <w:left w:val="none" w:sz="0" w:space="0" w:color="auto"/>
        <w:bottom w:val="none" w:sz="0" w:space="0" w:color="auto"/>
        <w:right w:val="none" w:sz="0" w:space="0" w:color="auto"/>
      </w:divBdr>
    </w:div>
    <w:div w:id="1965233849">
      <w:bodyDiv w:val="1"/>
      <w:marLeft w:val="0"/>
      <w:marRight w:val="0"/>
      <w:marTop w:val="0"/>
      <w:marBottom w:val="0"/>
      <w:divBdr>
        <w:top w:val="none" w:sz="0" w:space="0" w:color="auto"/>
        <w:left w:val="none" w:sz="0" w:space="0" w:color="auto"/>
        <w:bottom w:val="none" w:sz="0" w:space="0" w:color="auto"/>
        <w:right w:val="none" w:sz="0" w:space="0" w:color="auto"/>
      </w:divBdr>
      <w:divsChild>
        <w:div w:id="1107971380">
          <w:marLeft w:val="0"/>
          <w:marRight w:val="0"/>
          <w:marTop w:val="0"/>
          <w:marBottom w:val="0"/>
          <w:divBdr>
            <w:top w:val="none" w:sz="0" w:space="0" w:color="auto"/>
            <w:left w:val="none" w:sz="0" w:space="0" w:color="auto"/>
            <w:bottom w:val="none" w:sz="0" w:space="0" w:color="auto"/>
            <w:right w:val="none" w:sz="0" w:space="0" w:color="auto"/>
          </w:divBdr>
        </w:div>
      </w:divsChild>
    </w:div>
    <w:div w:id="2009553571">
      <w:bodyDiv w:val="1"/>
      <w:marLeft w:val="0"/>
      <w:marRight w:val="0"/>
      <w:marTop w:val="0"/>
      <w:marBottom w:val="0"/>
      <w:divBdr>
        <w:top w:val="none" w:sz="0" w:space="0" w:color="auto"/>
        <w:left w:val="none" w:sz="0" w:space="0" w:color="auto"/>
        <w:bottom w:val="none" w:sz="0" w:space="0" w:color="auto"/>
        <w:right w:val="none" w:sz="0" w:space="0" w:color="auto"/>
      </w:divBdr>
    </w:div>
    <w:div w:id="2013757224">
      <w:bodyDiv w:val="1"/>
      <w:marLeft w:val="0"/>
      <w:marRight w:val="0"/>
      <w:marTop w:val="0"/>
      <w:marBottom w:val="0"/>
      <w:divBdr>
        <w:top w:val="none" w:sz="0" w:space="0" w:color="auto"/>
        <w:left w:val="none" w:sz="0" w:space="0" w:color="auto"/>
        <w:bottom w:val="none" w:sz="0" w:space="0" w:color="auto"/>
        <w:right w:val="none" w:sz="0" w:space="0" w:color="auto"/>
      </w:divBdr>
    </w:div>
    <w:div w:id="2035425218">
      <w:bodyDiv w:val="1"/>
      <w:marLeft w:val="0"/>
      <w:marRight w:val="0"/>
      <w:marTop w:val="0"/>
      <w:marBottom w:val="0"/>
      <w:divBdr>
        <w:top w:val="none" w:sz="0" w:space="0" w:color="auto"/>
        <w:left w:val="none" w:sz="0" w:space="0" w:color="auto"/>
        <w:bottom w:val="none" w:sz="0" w:space="0" w:color="auto"/>
        <w:right w:val="none" w:sz="0" w:space="0" w:color="auto"/>
      </w:divBdr>
    </w:div>
    <w:div w:id="213293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erbis.kvkk.gov.t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nuup.com.t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nuup.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8C82D686A1A1244835966263CB952AB" ma:contentTypeVersion="0" ma:contentTypeDescription="Create a new document." ma:contentTypeScope="" ma:versionID="1399e98155b346ac9a38af09f73cb0e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8756CEF-BC59-4761-9787-AB08517D6224}">
  <ds:schemaRefs>
    <ds:schemaRef ds:uri="http://schemas.microsoft.com/sharepoint/v3/contenttype/forms"/>
  </ds:schemaRefs>
</ds:datastoreItem>
</file>

<file path=customXml/itemProps2.xml><?xml version="1.0" encoding="utf-8"?>
<ds:datastoreItem xmlns:ds="http://schemas.openxmlformats.org/officeDocument/2006/customXml" ds:itemID="{01C16FD0-BE68-451E-9572-A661EC70CA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93118F-C829-4F84-9774-E001891366C8}">
  <ds:schemaRefs>
    <ds:schemaRef ds:uri="http://schemas.openxmlformats.org/officeDocument/2006/bibliography"/>
  </ds:schemaRefs>
</ds:datastoreItem>
</file>

<file path=customXml/itemProps4.xml><?xml version="1.0" encoding="utf-8"?>
<ds:datastoreItem xmlns:ds="http://schemas.openxmlformats.org/officeDocument/2006/customXml" ds:itemID="{9DE909D2-3DB0-4411-A863-AEB95E861BB6}">
  <ds:schemaRefs>
    <ds:schemaRef ds:uri="http://schemas.microsoft.com/office/2006/metadata/longProperties"/>
  </ds:schemaRefs>
</ds:datastoreItem>
</file>

<file path=customXml/itemProps5.xml><?xml version="1.0" encoding="utf-8"?>
<ds:datastoreItem xmlns:ds="http://schemas.openxmlformats.org/officeDocument/2006/customXml" ds:itemID="{005F76C2-08E7-4884-9420-A44B4EF3B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12</Pages>
  <Words>6272</Words>
  <Characters>35751</Characters>
  <Application>Microsoft Office Word</Application>
  <DocSecurity>0</DocSecurity>
  <Lines>297</Lines>
  <Paragraphs>83</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AMAÇ</vt:lpstr>
      <vt:lpstr>AMAÇ</vt:lpstr>
      <vt:lpstr>AMAÇ</vt:lpstr>
    </vt:vector>
  </TitlesOfParts>
  <Company>Unknown Organization</Company>
  <LinksUpToDate>false</LinksUpToDate>
  <CharactersWithSpaces>41940</CharactersWithSpaces>
  <SharedDoc>false</SharedDoc>
  <HLinks>
    <vt:vector size="42" baseType="variant">
      <vt:variant>
        <vt:i4>1048625</vt:i4>
      </vt:variant>
      <vt:variant>
        <vt:i4>38</vt:i4>
      </vt:variant>
      <vt:variant>
        <vt:i4>0</vt:i4>
      </vt:variant>
      <vt:variant>
        <vt:i4>5</vt:i4>
      </vt:variant>
      <vt:variant>
        <vt:lpwstr/>
      </vt:variant>
      <vt:variant>
        <vt:lpwstr>_Toc495395980</vt:lpwstr>
      </vt:variant>
      <vt:variant>
        <vt:i4>2031665</vt:i4>
      </vt:variant>
      <vt:variant>
        <vt:i4>32</vt:i4>
      </vt:variant>
      <vt:variant>
        <vt:i4>0</vt:i4>
      </vt:variant>
      <vt:variant>
        <vt:i4>5</vt:i4>
      </vt:variant>
      <vt:variant>
        <vt:lpwstr/>
      </vt:variant>
      <vt:variant>
        <vt:lpwstr>_Toc495395979</vt:lpwstr>
      </vt:variant>
      <vt:variant>
        <vt:i4>2031665</vt:i4>
      </vt:variant>
      <vt:variant>
        <vt:i4>26</vt:i4>
      </vt:variant>
      <vt:variant>
        <vt:i4>0</vt:i4>
      </vt:variant>
      <vt:variant>
        <vt:i4>5</vt:i4>
      </vt:variant>
      <vt:variant>
        <vt:lpwstr/>
      </vt:variant>
      <vt:variant>
        <vt:lpwstr>_Toc495395978</vt:lpwstr>
      </vt:variant>
      <vt:variant>
        <vt:i4>2031665</vt:i4>
      </vt:variant>
      <vt:variant>
        <vt:i4>20</vt:i4>
      </vt:variant>
      <vt:variant>
        <vt:i4>0</vt:i4>
      </vt:variant>
      <vt:variant>
        <vt:i4>5</vt:i4>
      </vt:variant>
      <vt:variant>
        <vt:lpwstr/>
      </vt:variant>
      <vt:variant>
        <vt:lpwstr>_Toc495395977</vt:lpwstr>
      </vt:variant>
      <vt:variant>
        <vt:i4>2031665</vt:i4>
      </vt:variant>
      <vt:variant>
        <vt:i4>14</vt:i4>
      </vt:variant>
      <vt:variant>
        <vt:i4>0</vt:i4>
      </vt:variant>
      <vt:variant>
        <vt:i4>5</vt:i4>
      </vt:variant>
      <vt:variant>
        <vt:lpwstr/>
      </vt:variant>
      <vt:variant>
        <vt:lpwstr>_Toc495395976</vt:lpwstr>
      </vt:variant>
      <vt:variant>
        <vt:i4>2031665</vt:i4>
      </vt:variant>
      <vt:variant>
        <vt:i4>8</vt:i4>
      </vt:variant>
      <vt:variant>
        <vt:i4>0</vt:i4>
      </vt:variant>
      <vt:variant>
        <vt:i4>5</vt:i4>
      </vt:variant>
      <vt:variant>
        <vt:lpwstr/>
      </vt:variant>
      <vt:variant>
        <vt:lpwstr>_Toc495395975</vt:lpwstr>
      </vt:variant>
      <vt:variant>
        <vt:i4>2031665</vt:i4>
      </vt:variant>
      <vt:variant>
        <vt:i4>2</vt:i4>
      </vt:variant>
      <vt:variant>
        <vt:i4>0</vt:i4>
      </vt:variant>
      <vt:variant>
        <vt:i4>5</vt:i4>
      </vt:variant>
      <vt:variant>
        <vt:lpwstr/>
      </vt:variant>
      <vt:variant>
        <vt:lpwstr>_Toc495395974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AMAÇ</dc:title>
  <dc:subject/>
  <dc:creator>Unknown User</dc:creator>
  <cp:keywords/>
  <dc:description/>
  <cp:lastModifiedBy>Kamil Bilgen (EVOSYS)</cp:lastModifiedBy>
  <cp:revision>28</cp:revision>
  <cp:lastPrinted>2017-08-24T11:29:00Z</cp:lastPrinted>
  <dcterms:created xsi:type="dcterms:W3CDTF">2024-07-04T10:16:00Z</dcterms:created>
  <dcterms:modified xsi:type="dcterms:W3CDTF">2026-08-26T14:02:00Z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0x01010028C82D686A1A1244835966263CB952AB</vt:lpwstr>
  </property>
</Properties>
</file>